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57" w:type="dxa"/>
          <w:right w:w="57" w:type="dxa"/>
        </w:tblCellMar>
        <w:tblLook w:val="00A0" w:firstRow="1" w:lastRow="0" w:firstColumn="1" w:lastColumn="0" w:noHBand="0" w:noVBand="0"/>
      </w:tblPr>
      <w:tblGrid>
        <w:gridCol w:w="935"/>
        <w:gridCol w:w="6977"/>
        <w:gridCol w:w="1727"/>
      </w:tblGrid>
      <w:tr w:rsidR="00C43B35" w14:paraId="68C062B8" w14:textId="77777777">
        <w:trPr>
          <w:trHeight w:hRule="exact" w:val="227"/>
        </w:trPr>
        <w:tc>
          <w:tcPr>
            <w:tcW w:w="935" w:type="dxa"/>
            <w:vAlign w:val="center"/>
          </w:tcPr>
          <w:p w14:paraId="2DE01B16" w14:textId="77777777" w:rsidR="00C43B35" w:rsidRDefault="00C43B35" w:rsidP="008C7D44">
            <w:pPr>
              <w:pStyle w:val="dajtabulky"/>
            </w:pPr>
          </w:p>
        </w:tc>
        <w:tc>
          <w:tcPr>
            <w:tcW w:w="6977" w:type="dxa"/>
            <w:vAlign w:val="center"/>
          </w:tcPr>
          <w:p w14:paraId="097BF25D" w14:textId="77777777" w:rsidR="00C43B35" w:rsidRDefault="00C43B35" w:rsidP="008C7D44">
            <w:pPr>
              <w:pStyle w:val="dajtabulky"/>
              <w:rPr>
                <w:sz w:val="14"/>
                <w:szCs w:val="14"/>
              </w:rPr>
            </w:pPr>
          </w:p>
        </w:tc>
        <w:tc>
          <w:tcPr>
            <w:tcW w:w="1727" w:type="dxa"/>
            <w:vAlign w:val="center"/>
          </w:tcPr>
          <w:p w14:paraId="730D8551" w14:textId="77777777" w:rsidR="00C43B35" w:rsidRDefault="00C43B35" w:rsidP="008C7D44">
            <w:pPr>
              <w:pStyle w:val="dajtabulky"/>
            </w:pPr>
          </w:p>
        </w:tc>
      </w:tr>
      <w:tr w:rsidR="00C43B35" w14:paraId="60D73BF3" w14:textId="77777777">
        <w:trPr>
          <w:trHeight w:hRule="exact" w:val="227"/>
        </w:trPr>
        <w:tc>
          <w:tcPr>
            <w:tcW w:w="935" w:type="dxa"/>
            <w:vAlign w:val="center"/>
          </w:tcPr>
          <w:p w14:paraId="37981512" w14:textId="77777777" w:rsidR="00C43B35" w:rsidRDefault="00D82B62" w:rsidP="00C01487">
            <w:pPr>
              <w:pStyle w:val="Popisektabulky"/>
            </w:pPr>
            <w:r>
              <w:t>Revize</w:t>
            </w:r>
          </w:p>
        </w:tc>
        <w:tc>
          <w:tcPr>
            <w:tcW w:w="6977" w:type="dxa"/>
            <w:vAlign w:val="center"/>
          </w:tcPr>
          <w:p w14:paraId="606D206A" w14:textId="77777777" w:rsidR="00C43B35" w:rsidRDefault="00D82B62" w:rsidP="008C7D44">
            <w:pPr>
              <w:pStyle w:val="Popisektabulky"/>
            </w:pPr>
            <w:r>
              <w:t>Popis revize</w:t>
            </w:r>
          </w:p>
        </w:tc>
        <w:tc>
          <w:tcPr>
            <w:tcW w:w="1727" w:type="dxa"/>
            <w:vAlign w:val="center"/>
          </w:tcPr>
          <w:p w14:paraId="55816A48" w14:textId="77777777" w:rsidR="00C43B35" w:rsidRDefault="00D82B62" w:rsidP="00C01487">
            <w:pPr>
              <w:pStyle w:val="Popisektabulky"/>
              <w:rPr>
                <w:sz w:val="20"/>
                <w:szCs w:val="20"/>
              </w:rPr>
            </w:pPr>
            <w:r>
              <w:t>Datum revize</w:t>
            </w:r>
          </w:p>
        </w:tc>
      </w:tr>
    </w:tbl>
    <w:p w14:paraId="3C23B36B" w14:textId="77777777" w:rsidR="00C43B35" w:rsidRDefault="00C43B35" w:rsidP="000B0E78">
      <w:pPr>
        <w:spacing w:before="0"/>
      </w:pPr>
    </w:p>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383"/>
        <w:gridCol w:w="3352"/>
        <w:gridCol w:w="3904"/>
      </w:tblGrid>
      <w:tr w:rsidR="00C43B35" w14:paraId="1A140BBB" w14:textId="77777777">
        <w:trPr>
          <w:trHeight w:hRule="exact" w:val="1418"/>
        </w:trPr>
        <w:tc>
          <w:tcPr>
            <w:tcW w:w="5735" w:type="dxa"/>
            <w:gridSpan w:val="2"/>
            <w:tcBorders>
              <w:top w:val="single" w:sz="12" w:space="0" w:color="auto"/>
              <w:left w:val="single" w:sz="12" w:space="0" w:color="auto"/>
              <w:bottom w:val="single" w:sz="2" w:space="0" w:color="auto"/>
              <w:right w:val="nil"/>
            </w:tcBorders>
            <w:vAlign w:val="center"/>
          </w:tcPr>
          <w:p w14:paraId="40A6D70E" w14:textId="77777777" w:rsidR="00C43B35" w:rsidRDefault="00D82B62" w:rsidP="00B8024C">
            <w:pPr>
              <w:tabs>
                <w:tab w:val="left" w:pos="285"/>
              </w:tabs>
            </w:pPr>
            <w:r>
              <w:tab/>
            </w:r>
            <w:r>
              <w:rPr>
                <w:noProof/>
              </w:rPr>
              <w:drawing>
                <wp:inline distT="0" distB="0" distL="0" distR="0" wp14:anchorId="2BD506FA" wp14:editId="26796795">
                  <wp:extent cx="1676400" cy="447675"/>
                  <wp:effectExtent l="0" t="0" r="0" b="9525"/>
                  <wp:docPr id="17" name="obrázek 17" descr="AQP_logo_emf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AQP_logo_emf_small"/>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76400" cy="447675"/>
                          </a:xfrm>
                          <a:prstGeom prst="rect">
                            <a:avLst/>
                          </a:prstGeom>
                          <a:noFill/>
                          <a:ln>
                            <a:noFill/>
                          </a:ln>
                        </pic:spPr>
                      </pic:pic>
                    </a:graphicData>
                  </a:graphic>
                </wp:inline>
              </w:drawing>
            </w:r>
          </w:p>
        </w:tc>
        <w:tc>
          <w:tcPr>
            <w:tcW w:w="3904" w:type="dxa"/>
            <w:tcBorders>
              <w:top w:val="single" w:sz="12" w:space="0" w:color="auto"/>
              <w:left w:val="nil"/>
              <w:bottom w:val="single" w:sz="2" w:space="0" w:color="auto"/>
              <w:right w:val="single" w:sz="12" w:space="0" w:color="auto"/>
            </w:tcBorders>
            <w:vAlign w:val="center"/>
          </w:tcPr>
          <w:p w14:paraId="5B94FCFD" w14:textId="77777777" w:rsidR="00C43B35" w:rsidRDefault="00D82B62" w:rsidP="0046155E">
            <w:pPr>
              <w:pStyle w:val="Firma"/>
              <w:rPr>
                <w:rFonts w:ascii="Arial Black" w:hAnsi="Arial Black" w:cs="Arial Black"/>
                <w:b/>
                <w:bCs/>
                <w:sz w:val="22"/>
                <w:szCs w:val="22"/>
              </w:rPr>
            </w:pPr>
            <w:r>
              <w:rPr>
                <w:rFonts w:ascii="Arial Black" w:hAnsi="Arial Black" w:cs="Arial Black"/>
                <w:b/>
                <w:bCs/>
                <w:sz w:val="22"/>
                <w:szCs w:val="22"/>
              </w:rPr>
              <w:t>AQUA PROCON s.r.o.</w:t>
            </w:r>
          </w:p>
          <w:p w14:paraId="7DBA6BFE" w14:textId="77777777" w:rsidR="00C43B35" w:rsidRDefault="00D82B62" w:rsidP="0046155E">
            <w:pPr>
              <w:pStyle w:val="Firma"/>
            </w:pPr>
            <w:r>
              <w:t xml:space="preserve">Projektová a inženýrská společnost </w:t>
            </w:r>
          </w:p>
          <w:p w14:paraId="73CDF9AA" w14:textId="77777777" w:rsidR="00C43B35" w:rsidRDefault="00D82B62" w:rsidP="0046155E">
            <w:pPr>
              <w:pStyle w:val="Firma"/>
            </w:pPr>
            <w:r>
              <w:t>Palackého tř. 12, 612 00 Brno</w:t>
            </w:r>
          </w:p>
          <w:p w14:paraId="3FEFDB7B" w14:textId="77777777" w:rsidR="00C43B35" w:rsidRDefault="00D82B62" w:rsidP="0046155E">
            <w:pPr>
              <w:pStyle w:val="Firma"/>
              <w:rPr>
                <w:sz w:val="16"/>
                <w:szCs w:val="16"/>
              </w:rPr>
            </w:pPr>
            <w:r>
              <w:rPr>
                <w:sz w:val="16"/>
                <w:szCs w:val="16"/>
              </w:rPr>
              <w:t>tel.: +420 541 426 011</w:t>
            </w:r>
          </w:p>
          <w:p w14:paraId="6FC3C6BC" w14:textId="77777777" w:rsidR="00C43B35" w:rsidRDefault="00D82B62" w:rsidP="0046155E">
            <w:pPr>
              <w:pStyle w:val="Firma"/>
              <w:rPr>
                <w:sz w:val="16"/>
                <w:szCs w:val="16"/>
              </w:rPr>
            </w:pPr>
            <w:r>
              <w:rPr>
                <w:sz w:val="16"/>
                <w:szCs w:val="16"/>
              </w:rPr>
              <w:t>E-mail: info@aquaprocon.cz</w:t>
            </w:r>
          </w:p>
          <w:p w14:paraId="44AC1E52" w14:textId="77777777" w:rsidR="00C43B35" w:rsidRDefault="00D82B62" w:rsidP="0046155E">
            <w:pPr>
              <w:pStyle w:val="Firma"/>
            </w:pPr>
            <w:r>
              <w:rPr>
                <w:sz w:val="16"/>
                <w:szCs w:val="16"/>
              </w:rPr>
              <w:t>www.aquaprocon.cz</w:t>
            </w:r>
          </w:p>
        </w:tc>
      </w:tr>
      <w:tr w:rsidR="00C43B35" w14:paraId="5822F96C" w14:textId="77777777">
        <w:trPr>
          <w:trHeight w:val="312"/>
        </w:trPr>
        <w:tc>
          <w:tcPr>
            <w:tcW w:w="2383" w:type="dxa"/>
            <w:tcBorders>
              <w:top w:val="single" w:sz="2" w:space="0" w:color="auto"/>
              <w:left w:val="single" w:sz="12" w:space="0" w:color="auto"/>
              <w:bottom w:val="single" w:sz="2" w:space="0" w:color="C0C0C0"/>
              <w:right w:val="nil"/>
            </w:tcBorders>
            <w:vAlign w:val="center"/>
          </w:tcPr>
          <w:p w14:paraId="0E12B38B" w14:textId="77777777" w:rsidR="00C43B35" w:rsidRDefault="00D82B62" w:rsidP="00C01487">
            <w:pPr>
              <w:pStyle w:val="Popisektabulky"/>
            </w:pPr>
            <w:r>
              <w:t>Vedoucí projektu</w:t>
            </w:r>
          </w:p>
        </w:tc>
        <w:bookmarkStart w:id="0" w:name="vedouci_projektu"/>
        <w:tc>
          <w:tcPr>
            <w:tcW w:w="7256" w:type="dxa"/>
            <w:gridSpan w:val="2"/>
            <w:tcBorders>
              <w:top w:val="single" w:sz="2" w:space="0" w:color="auto"/>
              <w:left w:val="nil"/>
              <w:bottom w:val="single" w:sz="2" w:space="0" w:color="C0C0C0"/>
              <w:right w:val="single" w:sz="12" w:space="0" w:color="auto"/>
            </w:tcBorders>
            <w:vAlign w:val="center"/>
          </w:tcPr>
          <w:p w14:paraId="7E7E8E38" w14:textId="77777777" w:rsidR="00C43B35" w:rsidRDefault="00D82B62" w:rsidP="008128D8">
            <w:r>
              <w:fldChar w:fldCharType="begin">
                <w:ffData>
                  <w:name w:val="vedouci_projektu"/>
                  <w:enabled/>
                  <w:calcOnExit w:val="0"/>
                  <w:textInput>
                    <w:default w:val="Ing. Petr Baránek"/>
                  </w:textInput>
                </w:ffData>
              </w:fldChar>
            </w:r>
            <w:r>
              <w:instrText xml:space="preserve"> FORMTEXT </w:instrText>
            </w:r>
            <w:r>
              <w:fldChar w:fldCharType="separate"/>
            </w:r>
            <w:r>
              <w:t>Ing. Petr Baránek</w:t>
            </w:r>
            <w:r>
              <w:fldChar w:fldCharType="end"/>
            </w:r>
            <w:bookmarkEnd w:id="0"/>
          </w:p>
        </w:tc>
      </w:tr>
      <w:tr w:rsidR="00C43B35" w14:paraId="4284CD4B" w14:textId="77777777">
        <w:trPr>
          <w:trHeight w:val="312"/>
        </w:trPr>
        <w:tc>
          <w:tcPr>
            <w:tcW w:w="2383" w:type="dxa"/>
            <w:tcBorders>
              <w:top w:val="single" w:sz="2" w:space="0" w:color="C0C0C0"/>
              <w:left w:val="single" w:sz="12" w:space="0" w:color="auto"/>
              <w:bottom w:val="single" w:sz="2" w:space="0" w:color="C0C0C0"/>
              <w:right w:val="nil"/>
            </w:tcBorders>
            <w:vAlign w:val="center"/>
          </w:tcPr>
          <w:p w14:paraId="50C78078" w14:textId="77777777" w:rsidR="00C43B35" w:rsidRDefault="00C62333" w:rsidP="00C01487">
            <w:pPr>
              <w:pStyle w:val="Popisektabulky"/>
            </w:pPr>
            <w:r>
              <w:t>Vedoucí dílčího projektu</w:t>
            </w:r>
          </w:p>
        </w:tc>
        <w:bookmarkStart w:id="1" w:name="zastupce_projektu"/>
        <w:tc>
          <w:tcPr>
            <w:tcW w:w="7256" w:type="dxa"/>
            <w:gridSpan w:val="2"/>
            <w:tcBorders>
              <w:top w:val="single" w:sz="2" w:space="0" w:color="C0C0C0"/>
              <w:left w:val="nil"/>
              <w:bottom w:val="single" w:sz="2" w:space="0" w:color="C0C0C0"/>
              <w:right w:val="single" w:sz="12" w:space="0" w:color="auto"/>
            </w:tcBorders>
            <w:vAlign w:val="center"/>
          </w:tcPr>
          <w:p w14:paraId="10986C70" w14:textId="77777777" w:rsidR="00C43B35" w:rsidRDefault="00D82B62" w:rsidP="008128D8">
            <w:r>
              <w:fldChar w:fldCharType="begin">
                <w:ffData>
                  <w:name w:val="zastupce_projektu"/>
                  <w:enabled/>
                  <w:calcOnExit w:val="0"/>
                  <w:textInput/>
                </w:ffData>
              </w:fldChar>
            </w:r>
            <w:r>
              <w:instrText xml:space="preserve"> FORMTEXT </w:instrText>
            </w:r>
            <w:r w:rsidR="00BF357B">
              <w:fldChar w:fldCharType="separate"/>
            </w:r>
            <w:r>
              <w:fldChar w:fldCharType="end"/>
            </w:r>
            <w:bookmarkEnd w:id="1"/>
          </w:p>
        </w:tc>
      </w:tr>
      <w:tr w:rsidR="00C43B35" w14:paraId="3753FDAD" w14:textId="77777777">
        <w:trPr>
          <w:trHeight w:val="312"/>
        </w:trPr>
        <w:tc>
          <w:tcPr>
            <w:tcW w:w="2383" w:type="dxa"/>
            <w:tcBorders>
              <w:top w:val="single" w:sz="2" w:space="0" w:color="C0C0C0"/>
              <w:left w:val="single" w:sz="12" w:space="0" w:color="auto"/>
              <w:bottom w:val="single" w:sz="2" w:space="0" w:color="C0C0C0"/>
              <w:right w:val="nil"/>
            </w:tcBorders>
            <w:vAlign w:val="center"/>
          </w:tcPr>
          <w:p w14:paraId="7BC49075" w14:textId="77777777" w:rsidR="00C43B35" w:rsidRDefault="00D82B62" w:rsidP="00C01487">
            <w:pPr>
              <w:pStyle w:val="Popisektabulky"/>
            </w:pPr>
            <w:r>
              <w:t>Zodpovědný projektant</w:t>
            </w:r>
          </w:p>
        </w:tc>
        <w:bookmarkStart w:id="2" w:name="zodp_projektant"/>
        <w:tc>
          <w:tcPr>
            <w:tcW w:w="7256" w:type="dxa"/>
            <w:gridSpan w:val="2"/>
            <w:tcBorders>
              <w:top w:val="single" w:sz="2" w:space="0" w:color="C0C0C0"/>
              <w:left w:val="nil"/>
              <w:bottom w:val="single" w:sz="2" w:space="0" w:color="C0C0C0"/>
              <w:right w:val="single" w:sz="12" w:space="0" w:color="auto"/>
            </w:tcBorders>
            <w:vAlign w:val="center"/>
          </w:tcPr>
          <w:p w14:paraId="3EE6CD05" w14:textId="77777777" w:rsidR="00C43B35" w:rsidRDefault="00D82B62" w:rsidP="008128D8">
            <w:r>
              <w:fldChar w:fldCharType="begin">
                <w:ffData>
                  <w:name w:val="zodp_projektant"/>
                  <w:enabled/>
                  <w:calcOnExit w:val="0"/>
                  <w:textInput>
                    <w:default w:val="Ing. Jaroslav Jarolím"/>
                  </w:textInput>
                </w:ffData>
              </w:fldChar>
            </w:r>
            <w:r>
              <w:instrText xml:space="preserve"> FORMTEXT </w:instrText>
            </w:r>
            <w:r>
              <w:fldChar w:fldCharType="separate"/>
            </w:r>
            <w:r>
              <w:t>Ing. Jaroslav Jarolím</w:t>
            </w:r>
            <w:r>
              <w:fldChar w:fldCharType="end"/>
            </w:r>
            <w:bookmarkEnd w:id="2"/>
          </w:p>
        </w:tc>
      </w:tr>
      <w:tr w:rsidR="00C43B35" w14:paraId="3E65201B" w14:textId="77777777">
        <w:trPr>
          <w:trHeight w:val="312"/>
        </w:trPr>
        <w:tc>
          <w:tcPr>
            <w:tcW w:w="2383" w:type="dxa"/>
            <w:tcBorders>
              <w:top w:val="single" w:sz="2" w:space="0" w:color="C0C0C0"/>
              <w:left w:val="single" w:sz="12" w:space="0" w:color="auto"/>
              <w:bottom w:val="single" w:sz="2" w:space="0" w:color="C0C0C0"/>
              <w:right w:val="nil"/>
            </w:tcBorders>
            <w:vAlign w:val="center"/>
          </w:tcPr>
          <w:p w14:paraId="2C37ACEA" w14:textId="77777777" w:rsidR="00C43B35" w:rsidRDefault="00D82B62" w:rsidP="00C01487">
            <w:pPr>
              <w:pStyle w:val="Popisektabulky"/>
            </w:pPr>
            <w:r>
              <w:t>Vypracoval</w:t>
            </w:r>
          </w:p>
        </w:tc>
        <w:bookmarkStart w:id="3" w:name="vypracoval"/>
        <w:tc>
          <w:tcPr>
            <w:tcW w:w="7256" w:type="dxa"/>
            <w:gridSpan w:val="2"/>
            <w:tcBorders>
              <w:top w:val="single" w:sz="2" w:space="0" w:color="C0C0C0"/>
              <w:left w:val="nil"/>
              <w:bottom w:val="single" w:sz="2" w:space="0" w:color="C0C0C0"/>
              <w:right w:val="single" w:sz="12" w:space="0" w:color="auto"/>
            </w:tcBorders>
            <w:vAlign w:val="center"/>
          </w:tcPr>
          <w:p w14:paraId="6EF16964" w14:textId="77777777" w:rsidR="00C43B35" w:rsidRDefault="00D82B62" w:rsidP="008128D8">
            <w:r>
              <w:fldChar w:fldCharType="begin">
                <w:ffData>
                  <w:name w:val="vypracoval"/>
                  <w:enabled/>
                  <w:calcOnExit w:val="0"/>
                  <w:textInput>
                    <w:default w:val="Daniela Adlerová"/>
                  </w:textInput>
                </w:ffData>
              </w:fldChar>
            </w:r>
            <w:r>
              <w:instrText xml:space="preserve"> FORMTEXT </w:instrText>
            </w:r>
            <w:r>
              <w:fldChar w:fldCharType="separate"/>
            </w:r>
            <w:r>
              <w:t>Daniela Adlerová</w:t>
            </w:r>
            <w:r>
              <w:fldChar w:fldCharType="end"/>
            </w:r>
            <w:bookmarkEnd w:id="3"/>
          </w:p>
        </w:tc>
      </w:tr>
      <w:tr w:rsidR="00C43B35" w14:paraId="54C72F67" w14:textId="77777777">
        <w:trPr>
          <w:trHeight w:val="312"/>
        </w:trPr>
        <w:tc>
          <w:tcPr>
            <w:tcW w:w="2383" w:type="dxa"/>
            <w:tcBorders>
              <w:top w:val="single" w:sz="2" w:space="0" w:color="C0C0C0"/>
              <w:left w:val="single" w:sz="12" w:space="0" w:color="auto"/>
              <w:bottom w:val="single" w:sz="12" w:space="0" w:color="auto"/>
              <w:right w:val="nil"/>
            </w:tcBorders>
            <w:vAlign w:val="center"/>
          </w:tcPr>
          <w:p w14:paraId="488D9289" w14:textId="77777777" w:rsidR="00C43B35" w:rsidRDefault="00D82B62" w:rsidP="00C01487">
            <w:pPr>
              <w:pStyle w:val="Popisektabulky"/>
            </w:pPr>
            <w:r>
              <w:t>Kontroloval</w:t>
            </w:r>
          </w:p>
        </w:tc>
        <w:bookmarkStart w:id="4" w:name="kontroloval"/>
        <w:tc>
          <w:tcPr>
            <w:tcW w:w="7256" w:type="dxa"/>
            <w:gridSpan w:val="2"/>
            <w:tcBorders>
              <w:top w:val="single" w:sz="2" w:space="0" w:color="C0C0C0"/>
              <w:left w:val="nil"/>
              <w:bottom w:val="single" w:sz="12" w:space="0" w:color="auto"/>
              <w:right w:val="single" w:sz="12" w:space="0" w:color="auto"/>
            </w:tcBorders>
            <w:vAlign w:val="center"/>
          </w:tcPr>
          <w:p w14:paraId="7A3B6CBB" w14:textId="77777777" w:rsidR="00C43B35" w:rsidRDefault="00D82B62" w:rsidP="008128D8">
            <w:r>
              <w:fldChar w:fldCharType="begin">
                <w:ffData>
                  <w:name w:val="kontroloval"/>
                  <w:enabled/>
                  <w:calcOnExit w:val="0"/>
                  <w:textInput>
                    <w:default w:val="Ing. Jaroslav Jarolím"/>
                  </w:textInput>
                </w:ffData>
              </w:fldChar>
            </w:r>
            <w:r>
              <w:instrText xml:space="preserve"> FORMTEXT </w:instrText>
            </w:r>
            <w:r>
              <w:fldChar w:fldCharType="separate"/>
            </w:r>
            <w:r>
              <w:t>Ing. Jaroslav Jarolím</w:t>
            </w:r>
            <w:r>
              <w:fldChar w:fldCharType="end"/>
            </w:r>
            <w:bookmarkEnd w:id="4"/>
          </w:p>
        </w:tc>
      </w:tr>
    </w:tbl>
    <w:p w14:paraId="78726ACA" w14:textId="77777777" w:rsidR="00C43B35" w:rsidRDefault="00C43B35" w:rsidP="000B0E78">
      <w:pPr>
        <w:spacing w:before="0"/>
      </w:pPr>
    </w:p>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9"/>
        <w:gridCol w:w="8640"/>
      </w:tblGrid>
      <w:tr w:rsidR="00C43B35" w14:paraId="2AB7603A" w14:textId="77777777" w:rsidTr="000B0E78">
        <w:trPr>
          <w:trHeight w:val="284"/>
        </w:trPr>
        <w:tc>
          <w:tcPr>
            <w:tcW w:w="999" w:type="dxa"/>
            <w:tcBorders>
              <w:top w:val="single" w:sz="12" w:space="0" w:color="auto"/>
            </w:tcBorders>
            <w:vAlign w:val="center"/>
          </w:tcPr>
          <w:p w14:paraId="5877C88F" w14:textId="77777777" w:rsidR="00C43B35" w:rsidRDefault="00D82B62" w:rsidP="00C01487">
            <w:pPr>
              <w:pStyle w:val="Popisektabulky"/>
            </w:pPr>
            <w:r>
              <w:t>Investor</w:t>
            </w:r>
          </w:p>
        </w:tc>
        <w:bookmarkStart w:id="5" w:name="Investor"/>
        <w:tc>
          <w:tcPr>
            <w:tcW w:w="8640" w:type="dxa"/>
            <w:tcBorders>
              <w:top w:val="single" w:sz="12" w:space="0" w:color="auto"/>
            </w:tcBorders>
            <w:vAlign w:val="center"/>
          </w:tcPr>
          <w:p w14:paraId="0655F57D" w14:textId="77777777" w:rsidR="00C43B35" w:rsidRDefault="00D82B62" w:rsidP="00884801">
            <w:pPr>
              <w:pStyle w:val="dajtabulky"/>
            </w:pPr>
            <w:r>
              <w:fldChar w:fldCharType="begin">
                <w:ffData>
                  <w:name w:val="Investor"/>
                  <w:enabled/>
                  <w:calcOnExit w:val="0"/>
                  <w:textInput>
                    <w:default w:val="Statutární město Brno, Dominikánské nám. 196/1, 602 00 Brno"/>
                  </w:textInput>
                </w:ffData>
              </w:fldChar>
            </w:r>
            <w:r>
              <w:instrText xml:space="preserve"> FORMTEXT </w:instrText>
            </w:r>
            <w:r>
              <w:fldChar w:fldCharType="separate"/>
            </w:r>
            <w:r>
              <w:t>Statutární město Brno, Dominikánské nám. 196/1, 602 00 Brno</w:t>
            </w:r>
            <w:r>
              <w:fldChar w:fldCharType="end"/>
            </w:r>
            <w:bookmarkEnd w:id="5"/>
          </w:p>
        </w:tc>
      </w:tr>
      <w:tr w:rsidR="00C43B35" w14:paraId="25F748A8" w14:textId="77777777" w:rsidTr="000B0E78">
        <w:trPr>
          <w:trHeight w:val="284"/>
        </w:trPr>
        <w:tc>
          <w:tcPr>
            <w:tcW w:w="999" w:type="dxa"/>
            <w:tcBorders>
              <w:bottom w:val="single" w:sz="12" w:space="0" w:color="auto"/>
            </w:tcBorders>
            <w:vAlign w:val="center"/>
          </w:tcPr>
          <w:p w14:paraId="57F3642A" w14:textId="77777777" w:rsidR="00C43B35" w:rsidRDefault="00D82B62" w:rsidP="00C01487">
            <w:pPr>
              <w:pStyle w:val="Popisektabulky"/>
            </w:pPr>
            <w:r>
              <w:t>Objednatel</w:t>
            </w:r>
          </w:p>
        </w:tc>
        <w:bookmarkStart w:id="6" w:name="Objednatel"/>
        <w:tc>
          <w:tcPr>
            <w:tcW w:w="8640" w:type="dxa"/>
            <w:tcBorders>
              <w:bottom w:val="single" w:sz="12" w:space="0" w:color="auto"/>
            </w:tcBorders>
            <w:vAlign w:val="center"/>
          </w:tcPr>
          <w:p w14:paraId="2F5689F5" w14:textId="77777777" w:rsidR="00C43B35" w:rsidRDefault="00D82B62" w:rsidP="00884801">
            <w:pPr>
              <w:pStyle w:val="dajtabulky"/>
            </w:pPr>
            <w:r>
              <w:fldChar w:fldCharType="begin">
                <w:ffData>
                  <w:name w:val="Objednatel"/>
                  <w:enabled/>
                  <w:calcOnExit w:val="0"/>
                  <w:textInput>
                    <w:default w:val="Statutární město Brno, Dominikánské nám. 196/1, 602 00 Brno"/>
                  </w:textInput>
                </w:ffData>
              </w:fldChar>
            </w:r>
            <w:r>
              <w:instrText xml:space="preserve"> FORMTEXT </w:instrText>
            </w:r>
            <w:r>
              <w:fldChar w:fldCharType="separate"/>
            </w:r>
            <w:r>
              <w:t>Statutární město Brno, Dominikánské nám. 196/1, 602 00 Brno</w:t>
            </w:r>
            <w:r>
              <w:fldChar w:fldCharType="end"/>
            </w:r>
            <w:bookmarkEnd w:id="6"/>
          </w:p>
        </w:tc>
      </w:tr>
    </w:tbl>
    <w:p w14:paraId="1AAB27E8" w14:textId="77777777" w:rsidR="00C43B35" w:rsidRDefault="00C43B35" w:rsidP="000B0E78">
      <w:pPr>
        <w:spacing w:before="0"/>
      </w:pPr>
    </w:p>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5"/>
        <w:gridCol w:w="709"/>
        <w:gridCol w:w="676"/>
        <w:gridCol w:w="1050"/>
        <w:gridCol w:w="651"/>
        <w:gridCol w:w="1035"/>
        <w:gridCol w:w="666"/>
        <w:gridCol w:w="1295"/>
        <w:gridCol w:w="1257"/>
        <w:gridCol w:w="1305"/>
      </w:tblGrid>
      <w:tr w:rsidR="00C43B35" w14:paraId="63BB87E4" w14:textId="77777777" w:rsidTr="00766C1B">
        <w:trPr>
          <w:trHeight w:val="284"/>
        </w:trPr>
        <w:tc>
          <w:tcPr>
            <w:tcW w:w="995" w:type="dxa"/>
            <w:tcBorders>
              <w:top w:val="single" w:sz="12" w:space="0" w:color="auto"/>
              <w:bottom w:val="single" w:sz="12" w:space="0" w:color="auto"/>
            </w:tcBorders>
            <w:vAlign w:val="center"/>
          </w:tcPr>
          <w:p w14:paraId="33269EB6" w14:textId="77777777" w:rsidR="00C43B35" w:rsidRDefault="00D82B62" w:rsidP="00C01487">
            <w:pPr>
              <w:pStyle w:val="Popisektabulky"/>
            </w:pPr>
            <w:r>
              <w:t>Formát</w:t>
            </w:r>
          </w:p>
        </w:tc>
        <w:tc>
          <w:tcPr>
            <w:tcW w:w="709" w:type="dxa"/>
            <w:tcBorders>
              <w:top w:val="single" w:sz="12" w:space="0" w:color="auto"/>
              <w:bottom w:val="single" w:sz="12" w:space="0" w:color="auto"/>
              <w:right w:val="single" w:sz="2" w:space="0" w:color="auto"/>
            </w:tcBorders>
            <w:vAlign w:val="center"/>
          </w:tcPr>
          <w:p w14:paraId="6BA38521" w14:textId="65BEB539" w:rsidR="00C43B35" w:rsidRDefault="00F9224F" w:rsidP="00884801">
            <w:pPr>
              <w:pStyle w:val="dajtabulky"/>
            </w:pPr>
            <w:r>
              <w:t>9</w:t>
            </w:r>
            <w:r w:rsidR="002A1137">
              <w:rPr>
                <w:rFonts w:ascii="Tahoma" w:hAnsi="Tahoma" w:cs="Tahoma"/>
              </w:rPr>
              <w:t>×</w:t>
            </w:r>
            <w:r w:rsidR="002A1137">
              <w:t>A4</w:t>
            </w:r>
          </w:p>
        </w:tc>
        <w:tc>
          <w:tcPr>
            <w:tcW w:w="676" w:type="dxa"/>
            <w:tcBorders>
              <w:top w:val="single" w:sz="12" w:space="0" w:color="auto"/>
              <w:left w:val="single" w:sz="2" w:space="0" w:color="auto"/>
              <w:bottom w:val="single" w:sz="12" w:space="0" w:color="auto"/>
            </w:tcBorders>
            <w:vAlign w:val="center"/>
          </w:tcPr>
          <w:p w14:paraId="7B373B18" w14:textId="77777777" w:rsidR="00C43B35" w:rsidRDefault="00D82B62" w:rsidP="00884801">
            <w:pPr>
              <w:pStyle w:val="Popisektabulky"/>
            </w:pPr>
            <w:r>
              <w:t>Měřítko</w:t>
            </w:r>
          </w:p>
        </w:tc>
        <w:bookmarkStart w:id="7" w:name="Meritko"/>
        <w:tc>
          <w:tcPr>
            <w:tcW w:w="1050" w:type="dxa"/>
            <w:tcBorders>
              <w:top w:val="single" w:sz="12" w:space="0" w:color="auto"/>
              <w:bottom w:val="single" w:sz="12" w:space="0" w:color="auto"/>
              <w:right w:val="single" w:sz="2" w:space="0" w:color="auto"/>
            </w:tcBorders>
            <w:vAlign w:val="center"/>
          </w:tcPr>
          <w:p w14:paraId="10E30E85" w14:textId="77777777" w:rsidR="00C43B35" w:rsidRDefault="00D82B62" w:rsidP="0046155E">
            <w:pPr>
              <w:pStyle w:val="dajtabulky"/>
            </w:pPr>
            <w:r>
              <w:fldChar w:fldCharType="begin">
                <w:ffData>
                  <w:name w:val="Meritko"/>
                  <w:enabled/>
                  <w:calcOnExit w:val="0"/>
                  <w:textInput/>
                </w:ffData>
              </w:fldChar>
            </w:r>
            <w:r>
              <w:instrText xml:space="preserve"> FORMTEXT </w:instrText>
            </w:r>
            <w:r w:rsidR="00BF357B">
              <w:fldChar w:fldCharType="separate"/>
            </w:r>
            <w:r>
              <w:fldChar w:fldCharType="end"/>
            </w:r>
            <w:bookmarkEnd w:id="7"/>
          </w:p>
        </w:tc>
        <w:tc>
          <w:tcPr>
            <w:tcW w:w="651" w:type="dxa"/>
            <w:tcBorders>
              <w:top w:val="single" w:sz="12" w:space="0" w:color="auto"/>
              <w:left w:val="single" w:sz="2" w:space="0" w:color="auto"/>
              <w:bottom w:val="single" w:sz="12" w:space="0" w:color="auto"/>
            </w:tcBorders>
            <w:vAlign w:val="center"/>
          </w:tcPr>
          <w:p w14:paraId="71B0AF19" w14:textId="77777777" w:rsidR="00C43B35" w:rsidRDefault="00D82B62" w:rsidP="00766C1B">
            <w:pPr>
              <w:pStyle w:val="Popisektabulky"/>
            </w:pPr>
            <w:r>
              <w:t>Stupeň</w:t>
            </w:r>
          </w:p>
        </w:tc>
        <w:tc>
          <w:tcPr>
            <w:tcW w:w="1035" w:type="dxa"/>
            <w:tcBorders>
              <w:top w:val="single" w:sz="12" w:space="0" w:color="auto"/>
              <w:bottom w:val="single" w:sz="12" w:space="0" w:color="auto"/>
              <w:right w:val="single" w:sz="2" w:space="0" w:color="auto"/>
            </w:tcBorders>
            <w:vAlign w:val="center"/>
          </w:tcPr>
          <w:p w14:paraId="223A476C" w14:textId="6A4FC422" w:rsidR="00C43B35" w:rsidRDefault="00387D29" w:rsidP="0046155E">
            <w:pPr>
              <w:pStyle w:val="dajtabulky"/>
            </w:pPr>
            <w:bookmarkStart w:id="8" w:name="Stupen"/>
            <w:r>
              <w:t>DUR+</w:t>
            </w:r>
            <w:r w:rsidR="00D82B62">
              <w:fldChar w:fldCharType="begin">
                <w:ffData>
                  <w:name w:val="Stupen"/>
                  <w:enabled/>
                  <w:calcOnExit w:val="0"/>
                  <w:textInput>
                    <w:default w:val="DSP,DPS"/>
                  </w:textInput>
                </w:ffData>
              </w:fldChar>
            </w:r>
            <w:r w:rsidR="00D82B62">
              <w:instrText xml:space="preserve"> FORMTEXT </w:instrText>
            </w:r>
            <w:r w:rsidR="00D82B62">
              <w:fldChar w:fldCharType="separate"/>
            </w:r>
            <w:r w:rsidR="00D82B62">
              <w:t>DSP,DPS</w:t>
            </w:r>
            <w:r w:rsidR="00D82B62">
              <w:fldChar w:fldCharType="end"/>
            </w:r>
            <w:bookmarkEnd w:id="8"/>
          </w:p>
        </w:tc>
        <w:tc>
          <w:tcPr>
            <w:tcW w:w="666" w:type="dxa"/>
            <w:tcBorders>
              <w:top w:val="single" w:sz="12" w:space="0" w:color="auto"/>
              <w:left w:val="single" w:sz="2" w:space="0" w:color="auto"/>
              <w:bottom w:val="single" w:sz="12" w:space="0" w:color="auto"/>
            </w:tcBorders>
            <w:vAlign w:val="center"/>
          </w:tcPr>
          <w:p w14:paraId="30D2BF18" w14:textId="77777777" w:rsidR="00C43B35" w:rsidRDefault="00D82B62" w:rsidP="00884801">
            <w:pPr>
              <w:pStyle w:val="Popisektabulky"/>
            </w:pPr>
            <w:r>
              <w:t>Datum</w:t>
            </w:r>
          </w:p>
        </w:tc>
        <w:bookmarkStart w:id="9" w:name="Datum_hl"/>
        <w:tc>
          <w:tcPr>
            <w:tcW w:w="1295" w:type="dxa"/>
            <w:tcBorders>
              <w:top w:val="single" w:sz="12" w:space="0" w:color="auto"/>
              <w:bottom w:val="single" w:sz="12" w:space="0" w:color="auto"/>
              <w:right w:val="single" w:sz="2" w:space="0" w:color="auto"/>
            </w:tcBorders>
            <w:vAlign w:val="center"/>
          </w:tcPr>
          <w:p w14:paraId="1FF9D2CA" w14:textId="77777777" w:rsidR="00C43B35" w:rsidRDefault="00D82B62" w:rsidP="0046155E">
            <w:pPr>
              <w:pStyle w:val="dajtabulky"/>
            </w:pPr>
            <w:r>
              <w:fldChar w:fldCharType="begin">
                <w:ffData>
                  <w:name w:val="Datum_hl"/>
                  <w:enabled/>
                  <w:calcOnExit w:val="0"/>
                  <w:textInput>
                    <w:default w:val="03/2022"/>
                  </w:textInput>
                </w:ffData>
              </w:fldChar>
            </w:r>
            <w:r>
              <w:instrText xml:space="preserve"> FORMTEXT </w:instrText>
            </w:r>
            <w:r>
              <w:fldChar w:fldCharType="separate"/>
            </w:r>
            <w:r>
              <w:t>03/2022</w:t>
            </w:r>
            <w:r>
              <w:fldChar w:fldCharType="end"/>
            </w:r>
            <w:bookmarkEnd w:id="9"/>
          </w:p>
        </w:tc>
        <w:tc>
          <w:tcPr>
            <w:tcW w:w="1257" w:type="dxa"/>
            <w:tcBorders>
              <w:top w:val="single" w:sz="12" w:space="0" w:color="auto"/>
              <w:left w:val="single" w:sz="2" w:space="0" w:color="auto"/>
              <w:bottom w:val="single" w:sz="12" w:space="0" w:color="auto"/>
            </w:tcBorders>
            <w:shd w:val="clear" w:color="auto" w:fill="E0E0E0"/>
            <w:vAlign w:val="center"/>
          </w:tcPr>
          <w:p w14:paraId="4E184568" w14:textId="77777777" w:rsidR="00C43B35" w:rsidRDefault="00D82B62" w:rsidP="00884801">
            <w:pPr>
              <w:pStyle w:val="Popisektabulky"/>
            </w:pPr>
            <w:r>
              <w:t>Zakázkové číslo</w:t>
            </w:r>
          </w:p>
        </w:tc>
        <w:bookmarkStart w:id="10" w:name="Zak_cislo"/>
        <w:tc>
          <w:tcPr>
            <w:tcW w:w="1305" w:type="dxa"/>
            <w:tcBorders>
              <w:top w:val="single" w:sz="12" w:space="0" w:color="auto"/>
              <w:bottom w:val="single" w:sz="12" w:space="0" w:color="auto"/>
            </w:tcBorders>
            <w:shd w:val="clear" w:color="auto" w:fill="E0E0E0"/>
            <w:vAlign w:val="center"/>
          </w:tcPr>
          <w:p w14:paraId="142B7F33" w14:textId="77777777" w:rsidR="00C43B35" w:rsidRDefault="00D82B62" w:rsidP="0046155E">
            <w:pPr>
              <w:pStyle w:val="dajtabulky"/>
              <w:rPr>
                <w:b/>
                <w:bCs/>
              </w:rPr>
            </w:pPr>
            <w:r>
              <w:rPr>
                <w:b/>
                <w:bCs/>
              </w:rPr>
              <w:fldChar w:fldCharType="begin">
                <w:ffData>
                  <w:name w:val="Zak_cislo"/>
                  <w:enabled/>
                  <w:calcOnExit w:val="0"/>
                  <w:textInput>
                    <w:default w:val="1563420-16"/>
                  </w:textInput>
                </w:ffData>
              </w:fldChar>
            </w:r>
            <w:r>
              <w:rPr>
                <w:b/>
                <w:bCs/>
              </w:rPr>
              <w:instrText xml:space="preserve"> FORMTEXT </w:instrText>
            </w:r>
            <w:r>
              <w:rPr>
                <w:b/>
                <w:bCs/>
              </w:rPr>
            </w:r>
            <w:r>
              <w:rPr>
                <w:b/>
                <w:bCs/>
              </w:rPr>
              <w:fldChar w:fldCharType="separate"/>
            </w:r>
            <w:r>
              <w:rPr>
                <w:b/>
                <w:bCs/>
              </w:rPr>
              <w:t>1563420-16</w:t>
            </w:r>
            <w:r>
              <w:rPr>
                <w:b/>
                <w:bCs/>
              </w:rPr>
              <w:fldChar w:fldCharType="end"/>
            </w:r>
            <w:bookmarkEnd w:id="10"/>
          </w:p>
        </w:tc>
      </w:tr>
    </w:tbl>
    <w:p w14:paraId="2C5910CB" w14:textId="77777777" w:rsidR="00C43B35" w:rsidRDefault="00C43B35" w:rsidP="000B0E78">
      <w:pPr>
        <w:spacing w:before="0"/>
      </w:pPr>
    </w:p>
    <w:tbl>
      <w:tblPr>
        <w:tblW w:w="9639" w:type="dxa"/>
        <w:tblInd w:w="-55" w:type="dxa"/>
        <w:tblBorders>
          <w:top w:val="single" w:sz="12" w:space="0" w:color="auto"/>
          <w:left w:val="single" w:sz="12" w:space="0" w:color="auto"/>
          <w:bottom w:val="single" w:sz="12" w:space="0" w:color="auto"/>
          <w:right w:val="single" w:sz="12" w:space="0" w:color="auto"/>
        </w:tblBorders>
        <w:tblLayout w:type="fixed"/>
        <w:tblCellMar>
          <w:top w:w="57" w:type="dxa"/>
          <w:left w:w="57" w:type="dxa"/>
          <w:bottom w:w="57" w:type="dxa"/>
          <w:right w:w="57" w:type="dxa"/>
        </w:tblCellMar>
        <w:tblLook w:val="00A0" w:firstRow="1" w:lastRow="0" w:firstColumn="1" w:lastColumn="0" w:noHBand="0" w:noVBand="0"/>
      </w:tblPr>
      <w:tblGrid>
        <w:gridCol w:w="977"/>
        <w:gridCol w:w="6100"/>
        <w:gridCol w:w="900"/>
        <w:gridCol w:w="1073"/>
        <w:gridCol w:w="589"/>
      </w:tblGrid>
      <w:tr w:rsidR="00C43B35" w14:paraId="6791D4FB" w14:textId="77777777" w:rsidTr="00B45184">
        <w:trPr>
          <w:trHeight w:val="340"/>
        </w:trPr>
        <w:tc>
          <w:tcPr>
            <w:tcW w:w="7077" w:type="dxa"/>
            <w:gridSpan w:val="2"/>
            <w:tcBorders>
              <w:top w:val="single" w:sz="12" w:space="0" w:color="auto"/>
              <w:bottom w:val="nil"/>
              <w:right w:val="nil"/>
            </w:tcBorders>
            <w:vAlign w:val="center"/>
          </w:tcPr>
          <w:p w14:paraId="6FE602DA" w14:textId="77777777" w:rsidR="00C43B35" w:rsidRDefault="00D82B62">
            <w:pPr>
              <w:pStyle w:val="Popisektabulky"/>
            </w:pPr>
            <w:r>
              <w:t>Projekt</w:t>
            </w:r>
          </w:p>
        </w:tc>
        <w:tc>
          <w:tcPr>
            <w:tcW w:w="2562" w:type="dxa"/>
            <w:gridSpan w:val="3"/>
            <w:tcBorders>
              <w:top w:val="single" w:sz="12" w:space="0" w:color="auto"/>
              <w:left w:val="nil"/>
              <w:bottom w:val="nil"/>
            </w:tcBorders>
            <w:vAlign w:val="center"/>
          </w:tcPr>
          <w:p w14:paraId="66084D7E" w14:textId="77777777" w:rsidR="00C43B35" w:rsidRDefault="00C43B35">
            <w:pPr>
              <w:pStyle w:val="Popisektabulky"/>
            </w:pPr>
          </w:p>
        </w:tc>
      </w:tr>
      <w:tr w:rsidR="00C43B35" w14:paraId="0C2A5E03" w14:textId="77777777" w:rsidTr="00B45184">
        <w:trPr>
          <w:trHeight w:val="340"/>
        </w:trPr>
        <w:tc>
          <w:tcPr>
            <w:tcW w:w="977" w:type="dxa"/>
            <w:tcBorders>
              <w:top w:val="nil"/>
              <w:bottom w:val="nil"/>
              <w:right w:val="nil"/>
            </w:tcBorders>
            <w:vAlign w:val="center"/>
          </w:tcPr>
          <w:p w14:paraId="60A484D6" w14:textId="77777777" w:rsidR="00C43B35" w:rsidRDefault="00C43B35">
            <w:pPr>
              <w:pStyle w:val="Popisektabulky"/>
            </w:pPr>
          </w:p>
        </w:tc>
        <w:tc>
          <w:tcPr>
            <w:tcW w:w="7000" w:type="dxa"/>
            <w:gridSpan w:val="2"/>
            <w:vMerge w:val="restart"/>
            <w:tcBorders>
              <w:top w:val="nil"/>
              <w:left w:val="nil"/>
              <w:bottom w:val="nil"/>
              <w:right w:val="nil"/>
            </w:tcBorders>
          </w:tcPr>
          <w:p w14:paraId="2288F5E9" w14:textId="77777777" w:rsidR="00C43B35" w:rsidRDefault="00B45184">
            <w:pPr>
              <w:pStyle w:val="Projekt"/>
            </w:pPr>
            <w:r>
              <w:t>BRNO, VDJ PALACKÉHO VRCH 2 X 17 500 m³, VDJ PALACKÉHO VRCH 5000 m</w:t>
            </w:r>
            <w:proofErr w:type="gramStart"/>
            <w:r>
              <w:t>³ - REKONSTRUKCE</w:t>
            </w:r>
            <w:proofErr w:type="gramEnd"/>
            <w:r>
              <w:t xml:space="preserve"> STAVEBNÍ ČÁSTI A TECHNOLOGIE</w:t>
            </w:r>
          </w:p>
          <w:p w14:paraId="7B4EC242" w14:textId="77777777" w:rsidR="00C43B35" w:rsidRDefault="00B45184">
            <w:pPr>
              <w:pStyle w:val="dajtabulky"/>
              <w:rPr>
                <w:sz w:val="28"/>
                <w:szCs w:val="28"/>
              </w:rPr>
            </w:pPr>
            <w:r>
              <w:rPr>
                <w:sz w:val="24"/>
                <w:szCs w:val="24"/>
              </w:rPr>
              <w:fldChar w:fldCharType="begin">
                <w:ffData>
                  <w:name w:val="Podprojekt"/>
                  <w:enabled/>
                  <w:calcOnExit w:val="0"/>
                  <w:textInput/>
                </w:ffData>
              </w:fldChar>
            </w:r>
            <w:r>
              <w:rPr>
                <w:sz w:val="24"/>
                <w:szCs w:val="24"/>
              </w:rPr>
              <w:instrText xml:space="preserve"> FORMTEXT </w:instrText>
            </w:r>
            <w:r w:rsidR="00BF357B">
              <w:rPr>
                <w:sz w:val="24"/>
                <w:szCs w:val="24"/>
              </w:rPr>
            </w:r>
            <w:r w:rsidR="00BF357B">
              <w:rPr>
                <w:sz w:val="24"/>
                <w:szCs w:val="24"/>
              </w:rPr>
              <w:fldChar w:fldCharType="separate"/>
            </w:r>
            <w:r>
              <w:rPr>
                <w:sz w:val="24"/>
                <w:szCs w:val="24"/>
              </w:rPr>
              <w:fldChar w:fldCharType="end"/>
            </w:r>
          </w:p>
        </w:tc>
        <w:tc>
          <w:tcPr>
            <w:tcW w:w="1662" w:type="dxa"/>
            <w:gridSpan w:val="2"/>
            <w:vMerge w:val="restart"/>
            <w:tcBorders>
              <w:top w:val="nil"/>
              <w:left w:val="nil"/>
              <w:bottom w:val="nil"/>
            </w:tcBorders>
            <w:vAlign w:val="bottom"/>
          </w:tcPr>
          <w:p w14:paraId="177F5D48" w14:textId="77777777" w:rsidR="00C43B35" w:rsidRDefault="00C43B35" w:rsidP="00DC2B84">
            <w:pPr>
              <w:pStyle w:val="dajtabulky"/>
            </w:pPr>
          </w:p>
        </w:tc>
      </w:tr>
      <w:tr w:rsidR="00C43B35" w14:paraId="7A89A214" w14:textId="77777777" w:rsidTr="00B45184">
        <w:trPr>
          <w:trHeight w:val="340"/>
        </w:trPr>
        <w:tc>
          <w:tcPr>
            <w:tcW w:w="977" w:type="dxa"/>
            <w:tcBorders>
              <w:top w:val="nil"/>
              <w:bottom w:val="nil"/>
              <w:right w:val="nil"/>
            </w:tcBorders>
            <w:vAlign w:val="center"/>
          </w:tcPr>
          <w:p w14:paraId="50655E2C" w14:textId="77777777" w:rsidR="00C43B35" w:rsidRDefault="00C43B35">
            <w:pPr>
              <w:pStyle w:val="Popisektabulky"/>
            </w:pPr>
          </w:p>
        </w:tc>
        <w:tc>
          <w:tcPr>
            <w:tcW w:w="7000" w:type="dxa"/>
            <w:gridSpan w:val="2"/>
            <w:vMerge/>
            <w:tcBorders>
              <w:top w:val="nil"/>
              <w:left w:val="nil"/>
              <w:bottom w:val="nil"/>
              <w:right w:val="nil"/>
            </w:tcBorders>
            <w:vAlign w:val="center"/>
          </w:tcPr>
          <w:p w14:paraId="5BDAA9F4" w14:textId="77777777" w:rsidR="00C43B35" w:rsidRDefault="00C43B35">
            <w:pPr>
              <w:rPr>
                <w:sz w:val="28"/>
                <w:szCs w:val="28"/>
              </w:rPr>
            </w:pPr>
          </w:p>
        </w:tc>
        <w:tc>
          <w:tcPr>
            <w:tcW w:w="1662" w:type="dxa"/>
            <w:gridSpan w:val="2"/>
            <w:vMerge/>
            <w:tcBorders>
              <w:top w:val="nil"/>
              <w:left w:val="nil"/>
              <w:bottom w:val="nil"/>
            </w:tcBorders>
            <w:vAlign w:val="center"/>
          </w:tcPr>
          <w:p w14:paraId="6EB6EC06" w14:textId="77777777" w:rsidR="00C43B35" w:rsidRDefault="00C43B35">
            <w:pPr>
              <w:rPr>
                <w:b/>
                <w:bCs/>
                <w:color w:val="99CCFF"/>
                <w:sz w:val="144"/>
                <w:szCs w:val="144"/>
              </w:rPr>
            </w:pPr>
          </w:p>
        </w:tc>
      </w:tr>
      <w:tr w:rsidR="00C43B35" w14:paraId="0F56AB54" w14:textId="77777777" w:rsidTr="00B45184">
        <w:trPr>
          <w:trHeight w:val="340"/>
        </w:trPr>
        <w:tc>
          <w:tcPr>
            <w:tcW w:w="977" w:type="dxa"/>
            <w:tcBorders>
              <w:top w:val="nil"/>
              <w:bottom w:val="nil"/>
              <w:right w:val="nil"/>
            </w:tcBorders>
            <w:vAlign w:val="center"/>
          </w:tcPr>
          <w:p w14:paraId="0D1BDBDE" w14:textId="77777777" w:rsidR="00C43B35" w:rsidRDefault="00C43B35">
            <w:pPr>
              <w:pStyle w:val="Popisektabulky"/>
            </w:pPr>
          </w:p>
        </w:tc>
        <w:tc>
          <w:tcPr>
            <w:tcW w:w="7000" w:type="dxa"/>
            <w:gridSpan w:val="2"/>
            <w:vMerge/>
            <w:tcBorders>
              <w:top w:val="nil"/>
              <w:left w:val="nil"/>
              <w:bottom w:val="nil"/>
              <w:right w:val="nil"/>
            </w:tcBorders>
            <w:vAlign w:val="center"/>
          </w:tcPr>
          <w:p w14:paraId="00CE9E35" w14:textId="77777777" w:rsidR="00C43B35" w:rsidRDefault="00C43B35">
            <w:pPr>
              <w:rPr>
                <w:sz w:val="28"/>
                <w:szCs w:val="28"/>
              </w:rPr>
            </w:pPr>
          </w:p>
        </w:tc>
        <w:tc>
          <w:tcPr>
            <w:tcW w:w="1662" w:type="dxa"/>
            <w:gridSpan w:val="2"/>
            <w:vMerge/>
            <w:tcBorders>
              <w:top w:val="nil"/>
              <w:left w:val="nil"/>
              <w:bottom w:val="nil"/>
            </w:tcBorders>
            <w:vAlign w:val="center"/>
          </w:tcPr>
          <w:p w14:paraId="11980078" w14:textId="77777777" w:rsidR="00C43B35" w:rsidRDefault="00C43B35">
            <w:pPr>
              <w:rPr>
                <w:b/>
                <w:bCs/>
                <w:color w:val="99CCFF"/>
                <w:sz w:val="144"/>
                <w:szCs w:val="144"/>
              </w:rPr>
            </w:pPr>
          </w:p>
        </w:tc>
      </w:tr>
      <w:tr w:rsidR="00C43B35" w14:paraId="1EDFE28E" w14:textId="77777777" w:rsidTr="00B45184">
        <w:trPr>
          <w:trHeight w:val="340"/>
        </w:trPr>
        <w:tc>
          <w:tcPr>
            <w:tcW w:w="977" w:type="dxa"/>
            <w:tcBorders>
              <w:top w:val="nil"/>
              <w:bottom w:val="nil"/>
              <w:right w:val="nil"/>
            </w:tcBorders>
          </w:tcPr>
          <w:p w14:paraId="0AF7692F" w14:textId="77777777" w:rsidR="00C43B35" w:rsidRDefault="00C43B35" w:rsidP="00725A6E">
            <w:pPr>
              <w:pStyle w:val="Popisektabulky"/>
            </w:pPr>
          </w:p>
        </w:tc>
        <w:tc>
          <w:tcPr>
            <w:tcW w:w="6100" w:type="dxa"/>
            <w:tcBorders>
              <w:top w:val="nil"/>
              <w:left w:val="nil"/>
              <w:bottom w:val="nil"/>
              <w:right w:val="nil"/>
            </w:tcBorders>
            <w:vAlign w:val="center"/>
          </w:tcPr>
          <w:p w14:paraId="508AD99F" w14:textId="77777777" w:rsidR="00C43B35" w:rsidRDefault="00725A6E">
            <w:pPr>
              <w:pStyle w:val="dajtabulky12"/>
            </w:pPr>
            <w:r>
              <w:fldChar w:fldCharType="begin">
                <w:ffData>
                  <w:name w:val="Oddil"/>
                  <w:enabled/>
                  <w:calcOnExit w:val="0"/>
                  <w:textInput/>
                </w:ffData>
              </w:fldChar>
            </w:r>
            <w:bookmarkStart w:id="11" w:name="Oddil"/>
            <w:r>
              <w:instrText xml:space="preserve"> FORMTEXT </w:instrText>
            </w:r>
            <w:r w:rsidR="00BF357B">
              <w:fldChar w:fldCharType="separate"/>
            </w:r>
            <w:r>
              <w:fldChar w:fldCharType="end"/>
            </w:r>
            <w:bookmarkEnd w:id="11"/>
          </w:p>
        </w:tc>
        <w:tc>
          <w:tcPr>
            <w:tcW w:w="900" w:type="dxa"/>
            <w:tcBorders>
              <w:top w:val="nil"/>
              <w:left w:val="nil"/>
              <w:bottom w:val="nil"/>
              <w:right w:val="nil"/>
            </w:tcBorders>
            <w:vAlign w:val="center"/>
          </w:tcPr>
          <w:p w14:paraId="79CB8B07" w14:textId="77777777" w:rsidR="00C43B35" w:rsidRDefault="00C43B35">
            <w:pPr>
              <w:pStyle w:val="Firma"/>
            </w:pPr>
          </w:p>
        </w:tc>
        <w:tc>
          <w:tcPr>
            <w:tcW w:w="1662" w:type="dxa"/>
            <w:gridSpan w:val="2"/>
            <w:vMerge/>
            <w:tcBorders>
              <w:top w:val="nil"/>
              <w:left w:val="nil"/>
              <w:bottom w:val="nil"/>
            </w:tcBorders>
            <w:vAlign w:val="center"/>
          </w:tcPr>
          <w:p w14:paraId="10A18109" w14:textId="77777777" w:rsidR="00C43B35" w:rsidRDefault="00C43B35">
            <w:pPr>
              <w:rPr>
                <w:b/>
                <w:bCs/>
                <w:color w:val="99CCFF"/>
                <w:sz w:val="144"/>
                <w:szCs w:val="144"/>
              </w:rPr>
            </w:pPr>
          </w:p>
        </w:tc>
      </w:tr>
      <w:tr w:rsidR="00C43B35" w14:paraId="1AC887D0" w14:textId="77777777" w:rsidTr="00B45184">
        <w:trPr>
          <w:trHeight w:val="340"/>
        </w:trPr>
        <w:tc>
          <w:tcPr>
            <w:tcW w:w="977" w:type="dxa"/>
            <w:tcBorders>
              <w:top w:val="nil"/>
              <w:bottom w:val="nil"/>
              <w:right w:val="nil"/>
            </w:tcBorders>
          </w:tcPr>
          <w:p w14:paraId="0E03227A" w14:textId="77777777" w:rsidR="00C43B35" w:rsidRDefault="00C43B35" w:rsidP="00725A6E">
            <w:pPr>
              <w:pStyle w:val="Popisektabulky"/>
            </w:pPr>
          </w:p>
        </w:tc>
        <w:tc>
          <w:tcPr>
            <w:tcW w:w="6100" w:type="dxa"/>
            <w:tcBorders>
              <w:top w:val="nil"/>
              <w:left w:val="nil"/>
              <w:bottom w:val="nil"/>
              <w:right w:val="nil"/>
            </w:tcBorders>
            <w:vAlign w:val="center"/>
          </w:tcPr>
          <w:p w14:paraId="294E6156" w14:textId="77777777" w:rsidR="00C43B35" w:rsidRDefault="00725A6E">
            <w:pPr>
              <w:pStyle w:val="dajtabulky12"/>
            </w:pPr>
            <w:r>
              <w:fldChar w:fldCharType="begin">
                <w:ffData>
                  <w:name w:val=""/>
                  <w:enabled/>
                  <w:calcOnExit w:val="0"/>
                  <w:textInput/>
                </w:ffData>
              </w:fldChar>
            </w:r>
            <w:r>
              <w:instrText xml:space="preserve"> FORMTEXT </w:instrText>
            </w:r>
            <w:r w:rsidR="00BF357B">
              <w:fldChar w:fldCharType="separate"/>
            </w:r>
            <w:r>
              <w:fldChar w:fldCharType="end"/>
            </w:r>
          </w:p>
        </w:tc>
        <w:tc>
          <w:tcPr>
            <w:tcW w:w="900" w:type="dxa"/>
            <w:tcBorders>
              <w:top w:val="nil"/>
              <w:left w:val="nil"/>
              <w:bottom w:val="nil"/>
              <w:right w:val="nil"/>
            </w:tcBorders>
            <w:vAlign w:val="center"/>
          </w:tcPr>
          <w:p w14:paraId="3EF8F0DE" w14:textId="77777777" w:rsidR="00C43B35" w:rsidRDefault="00C43B35">
            <w:pPr>
              <w:pStyle w:val="Firma"/>
            </w:pPr>
          </w:p>
        </w:tc>
        <w:tc>
          <w:tcPr>
            <w:tcW w:w="1662" w:type="dxa"/>
            <w:gridSpan w:val="2"/>
            <w:vMerge/>
            <w:tcBorders>
              <w:top w:val="nil"/>
              <w:left w:val="nil"/>
              <w:bottom w:val="nil"/>
            </w:tcBorders>
            <w:vAlign w:val="center"/>
          </w:tcPr>
          <w:p w14:paraId="6F3D3935" w14:textId="77777777" w:rsidR="00C43B35" w:rsidRDefault="00C43B35">
            <w:pPr>
              <w:rPr>
                <w:b/>
                <w:bCs/>
                <w:color w:val="99CCFF"/>
                <w:sz w:val="144"/>
                <w:szCs w:val="144"/>
              </w:rPr>
            </w:pPr>
          </w:p>
        </w:tc>
      </w:tr>
      <w:tr w:rsidR="00C43B35" w14:paraId="3DC2C553" w14:textId="77777777" w:rsidTr="00B45184">
        <w:trPr>
          <w:trHeight w:val="340"/>
        </w:trPr>
        <w:tc>
          <w:tcPr>
            <w:tcW w:w="977" w:type="dxa"/>
            <w:tcBorders>
              <w:top w:val="nil"/>
              <w:bottom w:val="nil"/>
              <w:right w:val="nil"/>
            </w:tcBorders>
          </w:tcPr>
          <w:p w14:paraId="1A0EFD39" w14:textId="77777777" w:rsidR="00C43B35" w:rsidRDefault="00C43B35">
            <w:pPr>
              <w:pStyle w:val="Popisektabulky"/>
            </w:pPr>
          </w:p>
        </w:tc>
        <w:tc>
          <w:tcPr>
            <w:tcW w:w="6100" w:type="dxa"/>
            <w:tcBorders>
              <w:top w:val="nil"/>
              <w:left w:val="nil"/>
              <w:bottom w:val="nil"/>
              <w:right w:val="nil"/>
            </w:tcBorders>
            <w:vAlign w:val="center"/>
          </w:tcPr>
          <w:p w14:paraId="4C153232" w14:textId="77777777" w:rsidR="00C43B35" w:rsidRDefault="00D82B62" w:rsidP="00725A6E">
            <w:pPr>
              <w:pStyle w:val="dajtabulky12"/>
            </w:pPr>
            <w:proofErr w:type="gramStart"/>
            <w:r>
              <w:t>D - Výkresová</w:t>
            </w:r>
            <w:proofErr w:type="gramEnd"/>
            <w:r>
              <w:t xml:space="preserve"> dokumentace</w:t>
            </w:r>
          </w:p>
        </w:tc>
        <w:tc>
          <w:tcPr>
            <w:tcW w:w="900" w:type="dxa"/>
            <w:tcBorders>
              <w:top w:val="nil"/>
              <w:left w:val="nil"/>
              <w:bottom w:val="nil"/>
              <w:right w:val="nil"/>
            </w:tcBorders>
            <w:vAlign w:val="center"/>
          </w:tcPr>
          <w:p w14:paraId="643394BC" w14:textId="77777777" w:rsidR="00C43B35" w:rsidRDefault="00C43B35">
            <w:pPr>
              <w:pStyle w:val="Firma"/>
            </w:pPr>
          </w:p>
        </w:tc>
        <w:tc>
          <w:tcPr>
            <w:tcW w:w="1662" w:type="dxa"/>
            <w:gridSpan w:val="2"/>
            <w:vMerge/>
            <w:tcBorders>
              <w:top w:val="nil"/>
              <w:left w:val="nil"/>
              <w:bottom w:val="nil"/>
            </w:tcBorders>
            <w:vAlign w:val="center"/>
          </w:tcPr>
          <w:p w14:paraId="29DDD1B5" w14:textId="77777777" w:rsidR="00C43B35" w:rsidRDefault="00C43B35">
            <w:pPr>
              <w:rPr>
                <w:b/>
                <w:bCs/>
                <w:color w:val="99CCFF"/>
                <w:sz w:val="144"/>
                <w:szCs w:val="144"/>
              </w:rPr>
            </w:pPr>
          </w:p>
        </w:tc>
      </w:tr>
      <w:tr w:rsidR="00C43B35" w14:paraId="5C604F06" w14:textId="77777777" w:rsidTr="00B45184">
        <w:trPr>
          <w:trHeight w:val="340"/>
        </w:trPr>
        <w:tc>
          <w:tcPr>
            <w:tcW w:w="977" w:type="dxa"/>
            <w:tcBorders>
              <w:top w:val="nil"/>
              <w:bottom w:val="nil"/>
              <w:right w:val="nil"/>
            </w:tcBorders>
          </w:tcPr>
          <w:p w14:paraId="7418E04F" w14:textId="77777777" w:rsidR="00C43B35" w:rsidRDefault="00C43B35">
            <w:pPr>
              <w:pStyle w:val="Popisektabulky"/>
            </w:pPr>
          </w:p>
        </w:tc>
        <w:tc>
          <w:tcPr>
            <w:tcW w:w="6100" w:type="dxa"/>
            <w:tcBorders>
              <w:top w:val="nil"/>
              <w:left w:val="nil"/>
              <w:bottom w:val="nil"/>
              <w:right w:val="nil"/>
            </w:tcBorders>
            <w:vAlign w:val="center"/>
          </w:tcPr>
          <w:p w14:paraId="79622AC3" w14:textId="77777777" w:rsidR="00C43B35" w:rsidRDefault="00D82B62" w:rsidP="00725A6E">
            <w:pPr>
              <w:pStyle w:val="dajtabulky12"/>
            </w:pPr>
            <w:r>
              <w:t>D.1 - STAVEBNÍ ČÁST</w:t>
            </w:r>
          </w:p>
        </w:tc>
        <w:tc>
          <w:tcPr>
            <w:tcW w:w="900" w:type="dxa"/>
            <w:tcBorders>
              <w:top w:val="nil"/>
              <w:left w:val="nil"/>
              <w:bottom w:val="nil"/>
              <w:right w:val="nil"/>
            </w:tcBorders>
            <w:vAlign w:val="center"/>
          </w:tcPr>
          <w:p w14:paraId="460F629E" w14:textId="77777777" w:rsidR="00C43B35" w:rsidRDefault="00C43B35">
            <w:pPr>
              <w:pStyle w:val="Firma"/>
            </w:pPr>
          </w:p>
        </w:tc>
        <w:tc>
          <w:tcPr>
            <w:tcW w:w="1662" w:type="dxa"/>
            <w:gridSpan w:val="2"/>
            <w:vMerge/>
            <w:tcBorders>
              <w:top w:val="nil"/>
              <w:left w:val="nil"/>
              <w:bottom w:val="nil"/>
            </w:tcBorders>
            <w:vAlign w:val="center"/>
          </w:tcPr>
          <w:p w14:paraId="574710E7" w14:textId="77777777" w:rsidR="00C43B35" w:rsidRDefault="00C43B35">
            <w:pPr>
              <w:rPr>
                <w:b/>
                <w:bCs/>
                <w:color w:val="99CCFF"/>
                <w:sz w:val="144"/>
                <w:szCs w:val="144"/>
              </w:rPr>
            </w:pPr>
          </w:p>
        </w:tc>
      </w:tr>
      <w:tr w:rsidR="00C43B35" w14:paraId="54054C9D" w14:textId="77777777" w:rsidTr="00B45184">
        <w:trPr>
          <w:trHeight w:val="340"/>
        </w:trPr>
        <w:tc>
          <w:tcPr>
            <w:tcW w:w="977" w:type="dxa"/>
            <w:tcBorders>
              <w:top w:val="nil"/>
              <w:bottom w:val="single" w:sz="12" w:space="0" w:color="auto"/>
              <w:right w:val="nil"/>
            </w:tcBorders>
          </w:tcPr>
          <w:p w14:paraId="75C4829A" w14:textId="77777777" w:rsidR="00C43B35" w:rsidRDefault="00C43B35">
            <w:pPr>
              <w:pStyle w:val="Popisektabulky"/>
            </w:pPr>
          </w:p>
        </w:tc>
        <w:tc>
          <w:tcPr>
            <w:tcW w:w="6100" w:type="dxa"/>
            <w:tcBorders>
              <w:top w:val="nil"/>
              <w:left w:val="nil"/>
              <w:bottom w:val="single" w:sz="12" w:space="0" w:color="auto"/>
              <w:right w:val="nil"/>
            </w:tcBorders>
            <w:vAlign w:val="center"/>
          </w:tcPr>
          <w:p w14:paraId="0ED33D98" w14:textId="77777777" w:rsidR="00C43B35" w:rsidRDefault="00D82B62" w:rsidP="00725A6E">
            <w:pPr>
              <w:pStyle w:val="dajtabulky12"/>
            </w:pPr>
            <w:r>
              <w:t>D.1.2 - SO 02 Podzemní propojovací kolektor</w:t>
            </w:r>
          </w:p>
        </w:tc>
        <w:tc>
          <w:tcPr>
            <w:tcW w:w="2562" w:type="dxa"/>
            <w:gridSpan w:val="3"/>
            <w:tcBorders>
              <w:top w:val="nil"/>
              <w:left w:val="nil"/>
              <w:bottom w:val="single" w:sz="12" w:space="0" w:color="auto"/>
            </w:tcBorders>
            <w:vAlign w:val="center"/>
          </w:tcPr>
          <w:p w14:paraId="58EE9635" w14:textId="77777777" w:rsidR="00C43B35" w:rsidRDefault="00D82B62">
            <w:pPr>
              <w:pStyle w:val="dajtabulky"/>
              <w:jc w:val="right"/>
            </w:pPr>
            <w:r>
              <w:t>Souprava</w:t>
            </w:r>
          </w:p>
        </w:tc>
      </w:tr>
      <w:tr w:rsidR="00C43B35" w14:paraId="190768B3" w14:textId="77777777">
        <w:trPr>
          <w:trHeight w:hRule="exact" w:val="281"/>
        </w:trPr>
        <w:tc>
          <w:tcPr>
            <w:tcW w:w="977" w:type="dxa"/>
            <w:tcBorders>
              <w:top w:val="single" w:sz="12" w:space="0" w:color="auto"/>
              <w:bottom w:val="nil"/>
              <w:right w:val="nil"/>
            </w:tcBorders>
            <w:shd w:val="clear" w:color="auto" w:fill="E0E0E0"/>
            <w:vAlign w:val="center"/>
          </w:tcPr>
          <w:p w14:paraId="6A59094F" w14:textId="77777777" w:rsidR="00C43B35" w:rsidRDefault="00D82B62">
            <w:pPr>
              <w:pStyle w:val="Popisektabulky"/>
            </w:pPr>
            <w:r>
              <w:t>Příloha</w:t>
            </w:r>
          </w:p>
        </w:tc>
        <w:tc>
          <w:tcPr>
            <w:tcW w:w="6100" w:type="dxa"/>
            <w:tcBorders>
              <w:top w:val="single" w:sz="12" w:space="0" w:color="auto"/>
              <w:left w:val="nil"/>
              <w:bottom w:val="nil"/>
              <w:right w:val="single" w:sz="12" w:space="0" w:color="auto"/>
            </w:tcBorders>
            <w:shd w:val="clear" w:color="auto" w:fill="E0E0E0"/>
            <w:vAlign w:val="center"/>
          </w:tcPr>
          <w:p w14:paraId="74C71993" w14:textId="77777777" w:rsidR="00C43B35" w:rsidRDefault="00C43B35"/>
        </w:tc>
        <w:tc>
          <w:tcPr>
            <w:tcW w:w="1973" w:type="dxa"/>
            <w:gridSpan w:val="2"/>
            <w:tcBorders>
              <w:top w:val="single" w:sz="12" w:space="0" w:color="auto"/>
              <w:left w:val="single" w:sz="12" w:space="0" w:color="auto"/>
              <w:bottom w:val="nil"/>
              <w:right w:val="single" w:sz="2" w:space="0" w:color="auto"/>
            </w:tcBorders>
            <w:shd w:val="clear" w:color="auto" w:fill="E0E0E0"/>
            <w:vAlign w:val="center"/>
          </w:tcPr>
          <w:p w14:paraId="152D229A" w14:textId="77777777" w:rsidR="00C43B35" w:rsidRDefault="00D82B62">
            <w:pPr>
              <w:pStyle w:val="Popisektabulky"/>
            </w:pPr>
            <w:r>
              <w:t>Číslo přílohy</w:t>
            </w:r>
          </w:p>
        </w:tc>
        <w:tc>
          <w:tcPr>
            <w:tcW w:w="589" w:type="dxa"/>
            <w:tcBorders>
              <w:top w:val="single" w:sz="12" w:space="0" w:color="auto"/>
              <w:left w:val="single" w:sz="2" w:space="0" w:color="auto"/>
              <w:bottom w:val="nil"/>
            </w:tcBorders>
            <w:shd w:val="clear" w:color="auto" w:fill="E0E0E0"/>
            <w:vAlign w:val="center"/>
          </w:tcPr>
          <w:p w14:paraId="7F952DB5" w14:textId="77777777" w:rsidR="00C43B35" w:rsidRDefault="00D82B62">
            <w:pPr>
              <w:pStyle w:val="Popisektabulky"/>
            </w:pPr>
            <w:r>
              <w:t>Revize</w:t>
            </w:r>
          </w:p>
        </w:tc>
      </w:tr>
      <w:tr w:rsidR="00C43B35" w14:paraId="2033D3DD" w14:textId="77777777">
        <w:trPr>
          <w:trHeight w:val="567"/>
        </w:trPr>
        <w:tc>
          <w:tcPr>
            <w:tcW w:w="977" w:type="dxa"/>
            <w:tcBorders>
              <w:top w:val="nil"/>
              <w:bottom w:val="single" w:sz="12" w:space="0" w:color="auto"/>
              <w:right w:val="nil"/>
            </w:tcBorders>
            <w:shd w:val="clear" w:color="auto" w:fill="E0E0E0"/>
          </w:tcPr>
          <w:p w14:paraId="4C485CE4" w14:textId="77777777" w:rsidR="00C43B35" w:rsidRDefault="00C43B35">
            <w:pPr>
              <w:pStyle w:val="Popisektabulky"/>
            </w:pPr>
          </w:p>
        </w:tc>
        <w:bookmarkStart w:id="12" w:name="Priloha"/>
        <w:tc>
          <w:tcPr>
            <w:tcW w:w="6100" w:type="dxa"/>
            <w:tcBorders>
              <w:top w:val="nil"/>
              <w:left w:val="nil"/>
              <w:bottom w:val="single" w:sz="12" w:space="0" w:color="auto"/>
              <w:right w:val="single" w:sz="12" w:space="0" w:color="auto"/>
            </w:tcBorders>
            <w:shd w:val="clear" w:color="auto" w:fill="E0E0E0"/>
            <w:vAlign w:val="center"/>
          </w:tcPr>
          <w:p w14:paraId="0F2063B5" w14:textId="77777777" w:rsidR="00C43B35" w:rsidRDefault="00D82B62">
            <w:pPr>
              <w:pStyle w:val="dajtabulky12"/>
            </w:pPr>
            <w:r>
              <w:fldChar w:fldCharType="begin">
                <w:ffData>
                  <w:name w:val="Priloha"/>
                  <w:enabled/>
                  <w:calcOnExit w:val="0"/>
                  <w:textInput>
                    <w:default w:val="TECHNICKÁ ZPRÁVA"/>
                  </w:textInput>
                </w:ffData>
              </w:fldChar>
            </w:r>
            <w:r>
              <w:instrText xml:space="preserve"> FORMTEXT </w:instrText>
            </w:r>
            <w:r>
              <w:fldChar w:fldCharType="separate"/>
            </w:r>
            <w:r>
              <w:t>TECHNICKÁ ZPRÁVA</w:t>
            </w:r>
            <w:r>
              <w:fldChar w:fldCharType="end"/>
            </w:r>
            <w:bookmarkEnd w:id="12"/>
          </w:p>
        </w:tc>
        <w:bookmarkStart w:id="13" w:name="Cislo_prilohy"/>
        <w:tc>
          <w:tcPr>
            <w:tcW w:w="1973" w:type="dxa"/>
            <w:gridSpan w:val="2"/>
            <w:tcBorders>
              <w:top w:val="nil"/>
              <w:left w:val="single" w:sz="12" w:space="0" w:color="auto"/>
              <w:bottom w:val="single" w:sz="12" w:space="0" w:color="auto"/>
              <w:right w:val="single" w:sz="2" w:space="0" w:color="auto"/>
            </w:tcBorders>
            <w:shd w:val="clear" w:color="auto" w:fill="E0E0E0"/>
            <w:vAlign w:val="center"/>
          </w:tcPr>
          <w:p w14:paraId="689DD82A" w14:textId="77777777" w:rsidR="00C43B35" w:rsidRDefault="00D82B62">
            <w:pPr>
              <w:pStyle w:val="dajtabulky14"/>
            </w:pPr>
            <w:r>
              <w:fldChar w:fldCharType="begin">
                <w:ffData>
                  <w:name w:val="Cislo_prilohy"/>
                  <w:enabled/>
                  <w:calcOnExit w:val="0"/>
                  <w:textInput>
                    <w:default w:val="D.1.2.1"/>
                  </w:textInput>
                </w:ffData>
              </w:fldChar>
            </w:r>
            <w:r>
              <w:instrText xml:space="preserve"> FORMTEXT </w:instrText>
            </w:r>
            <w:r>
              <w:fldChar w:fldCharType="separate"/>
            </w:r>
            <w:r>
              <w:t>D.1.2.1</w:t>
            </w:r>
            <w:r>
              <w:fldChar w:fldCharType="end"/>
            </w:r>
            <w:bookmarkEnd w:id="13"/>
          </w:p>
        </w:tc>
        <w:bookmarkStart w:id="14" w:name="Revize"/>
        <w:tc>
          <w:tcPr>
            <w:tcW w:w="589" w:type="dxa"/>
            <w:tcBorders>
              <w:top w:val="nil"/>
              <w:left w:val="single" w:sz="2" w:space="0" w:color="auto"/>
              <w:bottom w:val="single" w:sz="12" w:space="0" w:color="auto"/>
            </w:tcBorders>
            <w:shd w:val="clear" w:color="auto" w:fill="E0E0E0"/>
            <w:vAlign w:val="center"/>
          </w:tcPr>
          <w:p w14:paraId="0A7AB30E" w14:textId="77777777" w:rsidR="00C43B35" w:rsidRDefault="00D82B62">
            <w:pPr>
              <w:pStyle w:val="dajtabulky14"/>
            </w:pPr>
            <w:r>
              <w:fldChar w:fldCharType="begin">
                <w:ffData>
                  <w:name w:val="Revize"/>
                  <w:enabled/>
                  <w:calcOnExit w:val="0"/>
                  <w:textInput>
                    <w:default w:val="0"/>
                  </w:textInput>
                </w:ffData>
              </w:fldChar>
            </w:r>
            <w:r>
              <w:instrText xml:space="preserve"> FORMTEXT </w:instrText>
            </w:r>
            <w:r>
              <w:fldChar w:fldCharType="separate"/>
            </w:r>
            <w:r>
              <w:t>0</w:t>
            </w:r>
            <w:r>
              <w:fldChar w:fldCharType="end"/>
            </w:r>
            <w:bookmarkEnd w:id="14"/>
          </w:p>
        </w:tc>
      </w:tr>
    </w:tbl>
    <w:p w14:paraId="7F538C77" w14:textId="77777777" w:rsidR="00C43B35" w:rsidRDefault="00C43B35" w:rsidP="008922DA"/>
    <w:p w14:paraId="4340A080" w14:textId="77777777" w:rsidR="00C43B35" w:rsidRDefault="00C43B35" w:rsidP="008922DA">
      <w:pPr>
        <w:sectPr w:rsidR="00C43B35" w:rsidSect="00633FC3">
          <w:type w:val="continuous"/>
          <w:pgSz w:w="11906" w:h="16838" w:code="9"/>
          <w:pgMar w:top="1418" w:right="1134" w:bottom="567" w:left="1418" w:header="709" w:footer="709" w:gutter="0"/>
          <w:cols w:space="708"/>
          <w:vAlign w:val="bottom"/>
          <w:docGrid w:linePitch="360"/>
        </w:sectPr>
      </w:pPr>
    </w:p>
    <w:p w14:paraId="7A87871F" w14:textId="3DFDDDE2" w:rsidR="00F9224F" w:rsidRDefault="00D82B62">
      <w:pPr>
        <w:pStyle w:val="Obsah1"/>
        <w:tabs>
          <w:tab w:val="right" w:leader="dot" w:pos="9627"/>
        </w:tabs>
        <w:rPr>
          <w:rFonts w:asciiTheme="minorHAnsi" w:eastAsiaTheme="minorEastAsia" w:hAnsiTheme="minorHAnsi" w:cstheme="minorBidi"/>
          <w:b w:val="0"/>
          <w:bCs w:val="0"/>
          <w:noProof/>
          <w:color w:val="auto"/>
          <w:sz w:val="22"/>
          <w:szCs w:val="22"/>
        </w:rPr>
      </w:pPr>
      <w:r>
        <w:rPr>
          <w:b w:val="0"/>
          <w:bCs w:val="0"/>
        </w:rPr>
        <w:lastRenderedPageBreak/>
        <w:fldChar w:fldCharType="begin"/>
      </w:r>
      <w:r>
        <w:rPr>
          <w:b w:val="0"/>
          <w:bCs w:val="0"/>
        </w:rPr>
        <w:instrText xml:space="preserve"> TOC \o "1-3" \h \z \u </w:instrText>
      </w:r>
      <w:r>
        <w:rPr>
          <w:b w:val="0"/>
          <w:bCs w:val="0"/>
        </w:rPr>
        <w:fldChar w:fldCharType="separate"/>
      </w:r>
      <w:hyperlink w:anchor="_Toc103870540" w:history="1">
        <w:r w:rsidR="00F9224F" w:rsidRPr="00E66492">
          <w:rPr>
            <w:rStyle w:val="Hypertextovodkaz"/>
            <w:noProof/>
          </w:rPr>
          <w:t>1</w:t>
        </w:r>
        <w:r w:rsidR="00F9224F">
          <w:rPr>
            <w:rFonts w:asciiTheme="minorHAnsi" w:eastAsiaTheme="minorEastAsia" w:hAnsiTheme="minorHAnsi" w:cstheme="minorBidi"/>
            <w:b w:val="0"/>
            <w:bCs w:val="0"/>
            <w:noProof/>
            <w:color w:val="auto"/>
            <w:sz w:val="22"/>
            <w:szCs w:val="22"/>
          </w:rPr>
          <w:tab/>
        </w:r>
        <w:r w:rsidR="00F9224F" w:rsidRPr="00E66492">
          <w:rPr>
            <w:rStyle w:val="Hypertextovodkaz"/>
            <w:noProof/>
          </w:rPr>
          <w:t>Úvod</w:t>
        </w:r>
        <w:r w:rsidR="00F9224F">
          <w:rPr>
            <w:noProof/>
            <w:webHidden/>
          </w:rPr>
          <w:tab/>
        </w:r>
        <w:r w:rsidR="00F9224F">
          <w:rPr>
            <w:noProof/>
            <w:webHidden/>
          </w:rPr>
          <w:fldChar w:fldCharType="begin"/>
        </w:r>
        <w:r w:rsidR="00F9224F">
          <w:rPr>
            <w:noProof/>
            <w:webHidden/>
          </w:rPr>
          <w:instrText xml:space="preserve"> PAGEREF _Toc103870540 \h </w:instrText>
        </w:r>
        <w:r w:rsidR="00F9224F">
          <w:rPr>
            <w:noProof/>
            <w:webHidden/>
          </w:rPr>
        </w:r>
        <w:r w:rsidR="00F9224F">
          <w:rPr>
            <w:noProof/>
            <w:webHidden/>
          </w:rPr>
          <w:fldChar w:fldCharType="separate"/>
        </w:r>
        <w:r w:rsidR="00BF357B">
          <w:rPr>
            <w:noProof/>
            <w:webHidden/>
          </w:rPr>
          <w:t>3</w:t>
        </w:r>
        <w:r w:rsidR="00F9224F">
          <w:rPr>
            <w:noProof/>
            <w:webHidden/>
          </w:rPr>
          <w:fldChar w:fldCharType="end"/>
        </w:r>
      </w:hyperlink>
    </w:p>
    <w:p w14:paraId="3C57B735" w14:textId="573437A8" w:rsidR="00F9224F" w:rsidRDefault="00BF357B">
      <w:pPr>
        <w:pStyle w:val="Obsah1"/>
        <w:tabs>
          <w:tab w:val="right" w:leader="dot" w:pos="9627"/>
        </w:tabs>
        <w:rPr>
          <w:rFonts w:asciiTheme="minorHAnsi" w:eastAsiaTheme="minorEastAsia" w:hAnsiTheme="minorHAnsi" w:cstheme="minorBidi"/>
          <w:b w:val="0"/>
          <w:bCs w:val="0"/>
          <w:noProof/>
          <w:color w:val="auto"/>
          <w:sz w:val="22"/>
          <w:szCs w:val="22"/>
        </w:rPr>
      </w:pPr>
      <w:hyperlink w:anchor="_Toc103870541" w:history="1">
        <w:r w:rsidR="00F9224F" w:rsidRPr="00E66492">
          <w:rPr>
            <w:rStyle w:val="Hypertextovodkaz"/>
            <w:noProof/>
          </w:rPr>
          <w:t>2</w:t>
        </w:r>
        <w:r w:rsidR="00F9224F">
          <w:rPr>
            <w:rFonts w:asciiTheme="minorHAnsi" w:eastAsiaTheme="minorEastAsia" w:hAnsiTheme="minorHAnsi" w:cstheme="minorBidi"/>
            <w:b w:val="0"/>
            <w:bCs w:val="0"/>
            <w:noProof/>
            <w:color w:val="auto"/>
            <w:sz w:val="22"/>
            <w:szCs w:val="22"/>
          </w:rPr>
          <w:tab/>
        </w:r>
        <w:r w:rsidR="00F9224F" w:rsidRPr="00E66492">
          <w:rPr>
            <w:rStyle w:val="Hypertextovodkaz"/>
            <w:noProof/>
          </w:rPr>
          <w:t>Architektonické, dispoziční a funkční řešení</w:t>
        </w:r>
        <w:r w:rsidR="00F9224F">
          <w:rPr>
            <w:noProof/>
            <w:webHidden/>
          </w:rPr>
          <w:tab/>
        </w:r>
        <w:r w:rsidR="00F9224F">
          <w:rPr>
            <w:noProof/>
            <w:webHidden/>
          </w:rPr>
          <w:fldChar w:fldCharType="begin"/>
        </w:r>
        <w:r w:rsidR="00F9224F">
          <w:rPr>
            <w:noProof/>
            <w:webHidden/>
          </w:rPr>
          <w:instrText xml:space="preserve"> PAGEREF _Toc103870541 \h </w:instrText>
        </w:r>
        <w:r w:rsidR="00F9224F">
          <w:rPr>
            <w:noProof/>
            <w:webHidden/>
          </w:rPr>
        </w:r>
        <w:r w:rsidR="00F9224F">
          <w:rPr>
            <w:noProof/>
            <w:webHidden/>
          </w:rPr>
          <w:fldChar w:fldCharType="separate"/>
        </w:r>
        <w:r>
          <w:rPr>
            <w:noProof/>
            <w:webHidden/>
          </w:rPr>
          <w:t>3</w:t>
        </w:r>
        <w:r w:rsidR="00F9224F">
          <w:rPr>
            <w:noProof/>
            <w:webHidden/>
          </w:rPr>
          <w:fldChar w:fldCharType="end"/>
        </w:r>
      </w:hyperlink>
    </w:p>
    <w:p w14:paraId="0C1C4B57" w14:textId="2D177BAE" w:rsidR="00F9224F" w:rsidRDefault="00BF357B">
      <w:pPr>
        <w:pStyle w:val="Obsah1"/>
        <w:tabs>
          <w:tab w:val="right" w:leader="dot" w:pos="9627"/>
        </w:tabs>
        <w:rPr>
          <w:rFonts w:asciiTheme="minorHAnsi" w:eastAsiaTheme="minorEastAsia" w:hAnsiTheme="minorHAnsi" w:cstheme="minorBidi"/>
          <w:b w:val="0"/>
          <w:bCs w:val="0"/>
          <w:noProof/>
          <w:color w:val="auto"/>
          <w:sz w:val="22"/>
          <w:szCs w:val="22"/>
        </w:rPr>
      </w:pPr>
      <w:hyperlink w:anchor="_Toc103870542" w:history="1">
        <w:r w:rsidR="00F9224F" w:rsidRPr="00E66492">
          <w:rPr>
            <w:rStyle w:val="Hypertextovodkaz"/>
            <w:noProof/>
          </w:rPr>
          <w:t>3</w:t>
        </w:r>
        <w:r w:rsidR="00F9224F">
          <w:rPr>
            <w:rFonts w:asciiTheme="minorHAnsi" w:eastAsiaTheme="minorEastAsia" w:hAnsiTheme="minorHAnsi" w:cstheme="minorBidi"/>
            <w:b w:val="0"/>
            <w:bCs w:val="0"/>
            <w:noProof/>
            <w:color w:val="auto"/>
            <w:sz w:val="22"/>
            <w:szCs w:val="22"/>
          </w:rPr>
          <w:tab/>
        </w:r>
        <w:r w:rsidR="00F9224F" w:rsidRPr="00E66492">
          <w:rPr>
            <w:rStyle w:val="Hypertextovodkaz"/>
            <w:noProof/>
          </w:rPr>
          <w:t>Návaznost na technologickou část</w:t>
        </w:r>
        <w:r w:rsidR="00F9224F">
          <w:rPr>
            <w:noProof/>
            <w:webHidden/>
          </w:rPr>
          <w:tab/>
        </w:r>
        <w:r w:rsidR="00F9224F">
          <w:rPr>
            <w:noProof/>
            <w:webHidden/>
          </w:rPr>
          <w:fldChar w:fldCharType="begin"/>
        </w:r>
        <w:r w:rsidR="00F9224F">
          <w:rPr>
            <w:noProof/>
            <w:webHidden/>
          </w:rPr>
          <w:instrText xml:space="preserve"> PAGEREF _Toc103870542 \h </w:instrText>
        </w:r>
        <w:r w:rsidR="00F9224F">
          <w:rPr>
            <w:noProof/>
            <w:webHidden/>
          </w:rPr>
        </w:r>
        <w:r w:rsidR="00F9224F">
          <w:rPr>
            <w:noProof/>
            <w:webHidden/>
          </w:rPr>
          <w:fldChar w:fldCharType="separate"/>
        </w:r>
        <w:r>
          <w:rPr>
            <w:noProof/>
            <w:webHidden/>
          </w:rPr>
          <w:t>3</w:t>
        </w:r>
        <w:r w:rsidR="00F9224F">
          <w:rPr>
            <w:noProof/>
            <w:webHidden/>
          </w:rPr>
          <w:fldChar w:fldCharType="end"/>
        </w:r>
      </w:hyperlink>
    </w:p>
    <w:p w14:paraId="34830F57" w14:textId="42012BFF" w:rsidR="00F9224F" w:rsidRDefault="00BF357B">
      <w:pPr>
        <w:pStyle w:val="Obsah1"/>
        <w:tabs>
          <w:tab w:val="right" w:leader="dot" w:pos="9627"/>
        </w:tabs>
        <w:rPr>
          <w:rFonts w:asciiTheme="minorHAnsi" w:eastAsiaTheme="minorEastAsia" w:hAnsiTheme="minorHAnsi" w:cstheme="minorBidi"/>
          <w:b w:val="0"/>
          <w:bCs w:val="0"/>
          <w:noProof/>
          <w:color w:val="auto"/>
          <w:sz w:val="22"/>
          <w:szCs w:val="22"/>
        </w:rPr>
      </w:pPr>
      <w:hyperlink w:anchor="_Toc103870543" w:history="1">
        <w:r w:rsidR="00F9224F" w:rsidRPr="00E66492">
          <w:rPr>
            <w:rStyle w:val="Hypertextovodkaz"/>
            <w:noProof/>
          </w:rPr>
          <w:t>4</w:t>
        </w:r>
        <w:r w:rsidR="00F9224F">
          <w:rPr>
            <w:rFonts w:asciiTheme="minorHAnsi" w:eastAsiaTheme="minorEastAsia" w:hAnsiTheme="minorHAnsi" w:cstheme="minorBidi"/>
            <w:b w:val="0"/>
            <w:bCs w:val="0"/>
            <w:noProof/>
            <w:color w:val="auto"/>
            <w:sz w:val="22"/>
            <w:szCs w:val="22"/>
          </w:rPr>
          <w:tab/>
        </w:r>
        <w:r w:rsidR="00F9224F" w:rsidRPr="00E66492">
          <w:rPr>
            <w:rStyle w:val="Hypertextovodkaz"/>
            <w:noProof/>
          </w:rPr>
          <w:t>Konstrukční řešení</w:t>
        </w:r>
        <w:r w:rsidR="00F9224F">
          <w:rPr>
            <w:noProof/>
            <w:webHidden/>
          </w:rPr>
          <w:tab/>
        </w:r>
        <w:r w:rsidR="00F9224F">
          <w:rPr>
            <w:noProof/>
            <w:webHidden/>
          </w:rPr>
          <w:fldChar w:fldCharType="begin"/>
        </w:r>
        <w:r w:rsidR="00F9224F">
          <w:rPr>
            <w:noProof/>
            <w:webHidden/>
          </w:rPr>
          <w:instrText xml:space="preserve"> PAGEREF _Toc103870543 \h </w:instrText>
        </w:r>
        <w:r w:rsidR="00F9224F">
          <w:rPr>
            <w:noProof/>
            <w:webHidden/>
          </w:rPr>
        </w:r>
        <w:r w:rsidR="00F9224F">
          <w:rPr>
            <w:noProof/>
            <w:webHidden/>
          </w:rPr>
          <w:fldChar w:fldCharType="separate"/>
        </w:r>
        <w:r>
          <w:rPr>
            <w:noProof/>
            <w:webHidden/>
          </w:rPr>
          <w:t>3</w:t>
        </w:r>
        <w:r w:rsidR="00F9224F">
          <w:rPr>
            <w:noProof/>
            <w:webHidden/>
          </w:rPr>
          <w:fldChar w:fldCharType="end"/>
        </w:r>
      </w:hyperlink>
    </w:p>
    <w:p w14:paraId="22F04211" w14:textId="57A416BF" w:rsidR="00F9224F" w:rsidRDefault="00BF357B">
      <w:pPr>
        <w:pStyle w:val="Obsah2"/>
        <w:rPr>
          <w:rFonts w:asciiTheme="minorHAnsi" w:eastAsiaTheme="minorEastAsia" w:hAnsiTheme="minorHAnsi" w:cstheme="minorBidi"/>
          <w:sz w:val="22"/>
          <w:szCs w:val="22"/>
        </w:rPr>
      </w:pPr>
      <w:hyperlink w:anchor="_Toc103870544" w:history="1">
        <w:r w:rsidR="00F9224F" w:rsidRPr="00E66492">
          <w:rPr>
            <w:rStyle w:val="Hypertextovodkaz"/>
          </w:rPr>
          <w:t>4.1</w:t>
        </w:r>
        <w:r w:rsidR="00F9224F">
          <w:rPr>
            <w:rFonts w:asciiTheme="minorHAnsi" w:eastAsiaTheme="minorEastAsia" w:hAnsiTheme="minorHAnsi" w:cstheme="minorBidi"/>
            <w:sz w:val="22"/>
            <w:szCs w:val="22"/>
          </w:rPr>
          <w:tab/>
        </w:r>
        <w:r w:rsidR="00F9224F" w:rsidRPr="00E66492">
          <w:rPr>
            <w:rStyle w:val="Hypertextovodkaz"/>
          </w:rPr>
          <w:t>Příprava staveniště</w:t>
        </w:r>
        <w:r w:rsidR="00F9224F">
          <w:rPr>
            <w:webHidden/>
          </w:rPr>
          <w:tab/>
        </w:r>
        <w:r w:rsidR="00F9224F">
          <w:rPr>
            <w:webHidden/>
          </w:rPr>
          <w:fldChar w:fldCharType="begin"/>
        </w:r>
        <w:r w:rsidR="00F9224F">
          <w:rPr>
            <w:webHidden/>
          </w:rPr>
          <w:instrText xml:space="preserve"> PAGEREF _Toc103870544 \h </w:instrText>
        </w:r>
        <w:r w:rsidR="00F9224F">
          <w:rPr>
            <w:webHidden/>
          </w:rPr>
        </w:r>
        <w:r w:rsidR="00F9224F">
          <w:rPr>
            <w:webHidden/>
          </w:rPr>
          <w:fldChar w:fldCharType="separate"/>
        </w:r>
        <w:r>
          <w:rPr>
            <w:webHidden/>
          </w:rPr>
          <w:t>4</w:t>
        </w:r>
        <w:r w:rsidR="00F9224F">
          <w:rPr>
            <w:webHidden/>
          </w:rPr>
          <w:fldChar w:fldCharType="end"/>
        </w:r>
      </w:hyperlink>
    </w:p>
    <w:p w14:paraId="76234842" w14:textId="0220DBDD" w:rsidR="00F9224F" w:rsidRDefault="00BF357B">
      <w:pPr>
        <w:pStyle w:val="Obsah2"/>
        <w:rPr>
          <w:rFonts w:asciiTheme="minorHAnsi" w:eastAsiaTheme="minorEastAsia" w:hAnsiTheme="minorHAnsi" w:cstheme="minorBidi"/>
          <w:sz w:val="22"/>
          <w:szCs w:val="22"/>
        </w:rPr>
      </w:pPr>
      <w:hyperlink w:anchor="_Toc103870545" w:history="1">
        <w:r w:rsidR="00F9224F" w:rsidRPr="00E66492">
          <w:rPr>
            <w:rStyle w:val="Hypertextovodkaz"/>
          </w:rPr>
          <w:t>4.2</w:t>
        </w:r>
        <w:r w:rsidR="00F9224F">
          <w:rPr>
            <w:rFonts w:asciiTheme="minorHAnsi" w:eastAsiaTheme="minorEastAsia" w:hAnsiTheme="minorHAnsi" w:cstheme="minorBidi"/>
            <w:sz w:val="22"/>
            <w:szCs w:val="22"/>
          </w:rPr>
          <w:tab/>
        </w:r>
        <w:r w:rsidR="00F9224F" w:rsidRPr="00E66492">
          <w:rPr>
            <w:rStyle w:val="Hypertextovodkaz"/>
          </w:rPr>
          <w:t>Bourací práce</w:t>
        </w:r>
        <w:r w:rsidR="00F9224F">
          <w:rPr>
            <w:webHidden/>
          </w:rPr>
          <w:tab/>
        </w:r>
        <w:r w:rsidR="00F9224F">
          <w:rPr>
            <w:webHidden/>
          </w:rPr>
          <w:fldChar w:fldCharType="begin"/>
        </w:r>
        <w:r w:rsidR="00F9224F">
          <w:rPr>
            <w:webHidden/>
          </w:rPr>
          <w:instrText xml:space="preserve"> PAGEREF _Toc103870545 \h </w:instrText>
        </w:r>
        <w:r w:rsidR="00F9224F">
          <w:rPr>
            <w:webHidden/>
          </w:rPr>
        </w:r>
        <w:r w:rsidR="00F9224F">
          <w:rPr>
            <w:webHidden/>
          </w:rPr>
          <w:fldChar w:fldCharType="separate"/>
        </w:r>
        <w:r>
          <w:rPr>
            <w:webHidden/>
          </w:rPr>
          <w:t>4</w:t>
        </w:r>
        <w:r w:rsidR="00F9224F">
          <w:rPr>
            <w:webHidden/>
          </w:rPr>
          <w:fldChar w:fldCharType="end"/>
        </w:r>
      </w:hyperlink>
    </w:p>
    <w:p w14:paraId="4298141F" w14:textId="1969F4DD" w:rsidR="00F9224F" w:rsidRDefault="00BF357B">
      <w:pPr>
        <w:pStyle w:val="Obsah2"/>
        <w:rPr>
          <w:rFonts w:asciiTheme="minorHAnsi" w:eastAsiaTheme="minorEastAsia" w:hAnsiTheme="minorHAnsi" w:cstheme="minorBidi"/>
          <w:sz w:val="22"/>
          <w:szCs w:val="22"/>
        </w:rPr>
      </w:pPr>
      <w:hyperlink w:anchor="_Toc103870546" w:history="1">
        <w:r w:rsidR="00F9224F" w:rsidRPr="00E66492">
          <w:rPr>
            <w:rStyle w:val="Hypertextovodkaz"/>
          </w:rPr>
          <w:t>4.3</w:t>
        </w:r>
        <w:r w:rsidR="00F9224F">
          <w:rPr>
            <w:rFonts w:asciiTheme="minorHAnsi" w:eastAsiaTheme="minorEastAsia" w:hAnsiTheme="minorHAnsi" w:cstheme="minorBidi"/>
            <w:sz w:val="22"/>
            <w:szCs w:val="22"/>
          </w:rPr>
          <w:tab/>
        </w:r>
        <w:r w:rsidR="00F9224F" w:rsidRPr="00E66492">
          <w:rPr>
            <w:rStyle w:val="Hypertextovodkaz"/>
          </w:rPr>
          <w:t>Zemní práce</w:t>
        </w:r>
        <w:r w:rsidR="00F9224F">
          <w:rPr>
            <w:webHidden/>
          </w:rPr>
          <w:tab/>
        </w:r>
        <w:r w:rsidR="00F9224F">
          <w:rPr>
            <w:webHidden/>
          </w:rPr>
          <w:fldChar w:fldCharType="begin"/>
        </w:r>
        <w:r w:rsidR="00F9224F">
          <w:rPr>
            <w:webHidden/>
          </w:rPr>
          <w:instrText xml:space="preserve"> PAGEREF _Toc103870546 \h </w:instrText>
        </w:r>
        <w:r w:rsidR="00F9224F">
          <w:rPr>
            <w:webHidden/>
          </w:rPr>
        </w:r>
        <w:r w:rsidR="00F9224F">
          <w:rPr>
            <w:webHidden/>
          </w:rPr>
          <w:fldChar w:fldCharType="separate"/>
        </w:r>
        <w:r>
          <w:rPr>
            <w:webHidden/>
          </w:rPr>
          <w:t>4</w:t>
        </w:r>
        <w:r w:rsidR="00F9224F">
          <w:rPr>
            <w:webHidden/>
          </w:rPr>
          <w:fldChar w:fldCharType="end"/>
        </w:r>
      </w:hyperlink>
    </w:p>
    <w:p w14:paraId="5F48C4BF" w14:textId="0234DF7D" w:rsidR="00F9224F" w:rsidRDefault="00BF357B">
      <w:pPr>
        <w:pStyle w:val="Obsah2"/>
        <w:rPr>
          <w:rFonts w:asciiTheme="minorHAnsi" w:eastAsiaTheme="minorEastAsia" w:hAnsiTheme="minorHAnsi" w:cstheme="minorBidi"/>
          <w:sz w:val="22"/>
          <w:szCs w:val="22"/>
        </w:rPr>
      </w:pPr>
      <w:hyperlink w:anchor="_Toc103870547" w:history="1">
        <w:r w:rsidR="00F9224F" w:rsidRPr="00E66492">
          <w:rPr>
            <w:rStyle w:val="Hypertextovodkaz"/>
          </w:rPr>
          <w:t>4.4</w:t>
        </w:r>
        <w:r w:rsidR="00F9224F">
          <w:rPr>
            <w:rFonts w:asciiTheme="minorHAnsi" w:eastAsiaTheme="minorEastAsia" w:hAnsiTheme="minorHAnsi" w:cstheme="minorBidi"/>
            <w:sz w:val="22"/>
            <w:szCs w:val="22"/>
          </w:rPr>
          <w:tab/>
        </w:r>
        <w:r w:rsidR="00F9224F" w:rsidRPr="00E66492">
          <w:rPr>
            <w:rStyle w:val="Hypertextovodkaz"/>
          </w:rPr>
          <w:t>Základy</w:t>
        </w:r>
        <w:r w:rsidR="00F9224F">
          <w:rPr>
            <w:webHidden/>
          </w:rPr>
          <w:tab/>
        </w:r>
        <w:r w:rsidR="00F9224F">
          <w:rPr>
            <w:webHidden/>
          </w:rPr>
          <w:fldChar w:fldCharType="begin"/>
        </w:r>
        <w:r w:rsidR="00F9224F">
          <w:rPr>
            <w:webHidden/>
          </w:rPr>
          <w:instrText xml:space="preserve"> PAGEREF _Toc103870547 \h </w:instrText>
        </w:r>
        <w:r w:rsidR="00F9224F">
          <w:rPr>
            <w:webHidden/>
          </w:rPr>
        </w:r>
        <w:r w:rsidR="00F9224F">
          <w:rPr>
            <w:webHidden/>
          </w:rPr>
          <w:fldChar w:fldCharType="separate"/>
        </w:r>
        <w:r>
          <w:rPr>
            <w:webHidden/>
          </w:rPr>
          <w:t>5</w:t>
        </w:r>
        <w:r w:rsidR="00F9224F">
          <w:rPr>
            <w:webHidden/>
          </w:rPr>
          <w:fldChar w:fldCharType="end"/>
        </w:r>
      </w:hyperlink>
    </w:p>
    <w:p w14:paraId="05B0CB47" w14:textId="45110345" w:rsidR="00F9224F" w:rsidRDefault="00BF357B">
      <w:pPr>
        <w:pStyle w:val="Obsah2"/>
        <w:rPr>
          <w:rFonts w:asciiTheme="minorHAnsi" w:eastAsiaTheme="minorEastAsia" w:hAnsiTheme="minorHAnsi" w:cstheme="minorBidi"/>
          <w:sz w:val="22"/>
          <w:szCs w:val="22"/>
        </w:rPr>
      </w:pPr>
      <w:hyperlink w:anchor="_Toc103870548" w:history="1">
        <w:r w:rsidR="00F9224F" w:rsidRPr="00E66492">
          <w:rPr>
            <w:rStyle w:val="Hypertextovodkaz"/>
          </w:rPr>
          <w:t>4.5</w:t>
        </w:r>
        <w:r w:rsidR="00F9224F">
          <w:rPr>
            <w:rFonts w:asciiTheme="minorHAnsi" w:eastAsiaTheme="minorEastAsia" w:hAnsiTheme="minorHAnsi" w:cstheme="minorBidi"/>
            <w:sz w:val="22"/>
            <w:szCs w:val="22"/>
          </w:rPr>
          <w:tab/>
        </w:r>
        <w:r w:rsidR="00F9224F" w:rsidRPr="00E66492">
          <w:rPr>
            <w:rStyle w:val="Hypertextovodkaz"/>
          </w:rPr>
          <w:t>Betonové konstrukce</w:t>
        </w:r>
        <w:r w:rsidR="00F9224F">
          <w:rPr>
            <w:webHidden/>
          </w:rPr>
          <w:tab/>
        </w:r>
        <w:r w:rsidR="00F9224F">
          <w:rPr>
            <w:webHidden/>
          </w:rPr>
          <w:fldChar w:fldCharType="begin"/>
        </w:r>
        <w:r w:rsidR="00F9224F">
          <w:rPr>
            <w:webHidden/>
          </w:rPr>
          <w:instrText xml:space="preserve"> PAGEREF _Toc103870548 \h </w:instrText>
        </w:r>
        <w:r w:rsidR="00F9224F">
          <w:rPr>
            <w:webHidden/>
          </w:rPr>
        </w:r>
        <w:r w:rsidR="00F9224F">
          <w:rPr>
            <w:webHidden/>
          </w:rPr>
          <w:fldChar w:fldCharType="separate"/>
        </w:r>
        <w:r>
          <w:rPr>
            <w:webHidden/>
          </w:rPr>
          <w:t>6</w:t>
        </w:r>
        <w:r w:rsidR="00F9224F">
          <w:rPr>
            <w:webHidden/>
          </w:rPr>
          <w:fldChar w:fldCharType="end"/>
        </w:r>
      </w:hyperlink>
    </w:p>
    <w:p w14:paraId="6A7307E1" w14:textId="688DF520" w:rsidR="00F9224F" w:rsidRDefault="00BF357B">
      <w:pPr>
        <w:pStyle w:val="Obsah2"/>
        <w:rPr>
          <w:rFonts w:asciiTheme="minorHAnsi" w:eastAsiaTheme="minorEastAsia" w:hAnsiTheme="minorHAnsi" w:cstheme="minorBidi"/>
          <w:sz w:val="22"/>
          <w:szCs w:val="22"/>
        </w:rPr>
      </w:pPr>
      <w:hyperlink w:anchor="_Toc103870549" w:history="1">
        <w:r w:rsidR="00F9224F" w:rsidRPr="00E66492">
          <w:rPr>
            <w:rStyle w:val="Hypertextovodkaz"/>
          </w:rPr>
          <w:t>4.6</w:t>
        </w:r>
        <w:r w:rsidR="00F9224F">
          <w:rPr>
            <w:rFonts w:asciiTheme="minorHAnsi" w:eastAsiaTheme="minorEastAsia" w:hAnsiTheme="minorHAnsi" w:cstheme="minorBidi"/>
            <w:sz w:val="22"/>
            <w:szCs w:val="22"/>
          </w:rPr>
          <w:tab/>
        </w:r>
        <w:r w:rsidR="00F9224F" w:rsidRPr="00E66492">
          <w:rPr>
            <w:rStyle w:val="Hypertextovodkaz"/>
          </w:rPr>
          <w:t>Podlahy</w:t>
        </w:r>
        <w:r w:rsidR="00F9224F">
          <w:rPr>
            <w:webHidden/>
          </w:rPr>
          <w:tab/>
        </w:r>
        <w:r w:rsidR="00F9224F">
          <w:rPr>
            <w:webHidden/>
          </w:rPr>
          <w:fldChar w:fldCharType="begin"/>
        </w:r>
        <w:r w:rsidR="00F9224F">
          <w:rPr>
            <w:webHidden/>
          </w:rPr>
          <w:instrText xml:space="preserve"> PAGEREF _Toc103870549 \h </w:instrText>
        </w:r>
        <w:r w:rsidR="00F9224F">
          <w:rPr>
            <w:webHidden/>
          </w:rPr>
        </w:r>
        <w:r w:rsidR="00F9224F">
          <w:rPr>
            <w:webHidden/>
          </w:rPr>
          <w:fldChar w:fldCharType="separate"/>
        </w:r>
        <w:r>
          <w:rPr>
            <w:webHidden/>
          </w:rPr>
          <w:t>6</w:t>
        </w:r>
        <w:r w:rsidR="00F9224F">
          <w:rPr>
            <w:webHidden/>
          </w:rPr>
          <w:fldChar w:fldCharType="end"/>
        </w:r>
      </w:hyperlink>
    </w:p>
    <w:p w14:paraId="5A023F91" w14:textId="43A60380" w:rsidR="00F9224F" w:rsidRDefault="00BF357B">
      <w:pPr>
        <w:pStyle w:val="Obsah2"/>
        <w:rPr>
          <w:rFonts w:asciiTheme="minorHAnsi" w:eastAsiaTheme="minorEastAsia" w:hAnsiTheme="minorHAnsi" w:cstheme="minorBidi"/>
          <w:sz w:val="22"/>
          <w:szCs w:val="22"/>
        </w:rPr>
      </w:pPr>
      <w:hyperlink w:anchor="_Toc103870550" w:history="1">
        <w:r w:rsidR="00F9224F" w:rsidRPr="00E66492">
          <w:rPr>
            <w:rStyle w:val="Hypertextovodkaz"/>
          </w:rPr>
          <w:t>4.7</w:t>
        </w:r>
        <w:r w:rsidR="00F9224F">
          <w:rPr>
            <w:rFonts w:asciiTheme="minorHAnsi" w:eastAsiaTheme="minorEastAsia" w:hAnsiTheme="minorHAnsi" w:cstheme="minorBidi"/>
            <w:sz w:val="22"/>
            <w:szCs w:val="22"/>
          </w:rPr>
          <w:tab/>
        </w:r>
        <w:r w:rsidR="00F9224F" w:rsidRPr="00E66492">
          <w:rPr>
            <w:rStyle w:val="Hypertextovodkaz"/>
          </w:rPr>
          <w:t>Izolace</w:t>
        </w:r>
        <w:r w:rsidR="00F9224F">
          <w:rPr>
            <w:webHidden/>
          </w:rPr>
          <w:tab/>
        </w:r>
        <w:r w:rsidR="00F9224F">
          <w:rPr>
            <w:webHidden/>
          </w:rPr>
          <w:fldChar w:fldCharType="begin"/>
        </w:r>
        <w:r w:rsidR="00F9224F">
          <w:rPr>
            <w:webHidden/>
          </w:rPr>
          <w:instrText xml:space="preserve"> PAGEREF _Toc103870550 \h </w:instrText>
        </w:r>
        <w:r w:rsidR="00F9224F">
          <w:rPr>
            <w:webHidden/>
          </w:rPr>
        </w:r>
        <w:r w:rsidR="00F9224F">
          <w:rPr>
            <w:webHidden/>
          </w:rPr>
          <w:fldChar w:fldCharType="separate"/>
        </w:r>
        <w:r>
          <w:rPr>
            <w:webHidden/>
          </w:rPr>
          <w:t>7</w:t>
        </w:r>
        <w:r w:rsidR="00F9224F">
          <w:rPr>
            <w:webHidden/>
          </w:rPr>
          <w:fldChar w:fldCharType="end"/>
        </w:r>
      </w:hyperlink>
    </w:p>
    <w:p w14:paraId="234D8F0B" w14:textId="21372162" w:rsidR="00F9224F" w:rsidRDefault="00BF357B">
      <w:pPr>
        <w:pStyle w:val="Obsah3"/>
        <w:tabs>
          <w:tab w:val="left" w:pos="1440"/>
          <w:tab w:val="right" w:leader="dot" w:pos="9627"/>
        </w:tabs>
        <w:rPr>
          <w:rFonts w:asciiTheme="minorHAnsi" w:eastAsiaTheme="minorEastAsia" w:hAnsiTheme="minorHAnsi" w:cstheme="minorBidi"/>
          <w:noProof/>
          <w:sz w:val="22"/>
          <w:szCs w:val="22"/>
        </w:rPr>
      </w:pPr>
      <w:hyperlink w:anchor="_Toc103870551" w:history="1">
        <w:r w:rsidR="00F9224F" w:rsidRPr="00E66492">
          <w:rPr>
            <w:rStyle w:val="Hypertextovodkaz"/>
            <w:noProof/>
          </w:rPr>
          <w:t>4.7.1</w:t>
        </w:r>
        <w:r w:rsidR="00F9224F">
          <w:rPr>
            <w:rFonts w:asciiTheme="minorHAnsi" w:eastAsiaTheme="minorEastAsia" w:hAnsiTheme="minorHAnsi" w:cstheme="minorBidi"/>
            <w:noProof/>
            <w:sz w:val="22"/>
            <w:szCs w:val="22"/>
          </w:rPr>
          <w:tab/>
        </w:r>
        <w:r w:rsidR="00F9224F" w:rsidRPr="00E66492">
          <w:rPr>
            <w:rStyle w:val="Hypertextovodkaz"/>
            <w:noProof/>
          </w:rPr>
          <w:t>Hydroizolace</w:t>
        </w:r>
        <w:r w:rsidR="00F9224F">
          <w:rPr>
            <w:noProof/>
            <w:webHidden/>
          </w:rPr>
          <w:tab/>
        </w:r>
        <w:r w:rsidR="00F9224F">
          <w:rPr>
            <w:noProof/>
            <w:webHidden/>
          </w:rPr>
          <w:fldChar w:fldCharType="begin"/>
        </w:r>
        <w:r w:rsidR="00F9224F">
          <w:rPr>
            <w:noProof/>
            <w:webHidden/>
          </w:rPr>
          <w:instrText xml:space="preserve"> PAGEREF _Toc103870551 \h </w:instrText>
        </w:r>
        <w:r w:rsidR="00F9224F">
          <w:rPr>
            <w:noProof/>
            <w:webHidden/>
          </w:rPr>
        </w:r>
        <w:r w:rsidR="00F9224F">
          <w:rPr>
            <w:noProof/>
            <w:webHidden/>
          </w:rPr>
          <w:fldChar w:fldCharType="separate"/>
        </w:r>
        <w:r>
          <w:rPr>
            <w:noProof/>
            <w:webHidden/>
          </w:rPr>
          <w:t>7</w:t>
        </w:r>
        <w:r w:rsidR="00F9224F">
          <w:rPr>
            <w:noProof/>
            <w:webHidden/>
          </w:rPr>
          <w:fldChar w:fldCharType="end"/>
        </w:r>
      </w:hyperlink>
    </w:p>
    <w:p w14:paraId="71756C04" w14:textId="6E9C4B6E" w:rsidR="00F9224F" w:rsidRDefault="00BF357B">
      <w:pPr>
        <w:pStyle w:val="Obsah2"/>
        <w:rPr>
          <w:rFonts w:asciiTheme="minorHAnsi" w:eastAsiaTheme="minorEastAsia" w:hAnsiTheme="minorHAnsi" w:cstheme="minorBidi"/>
          <w:sz w:val="22"/>
          <w:szCs w:val="22"/>
        </w:rPr>
      </w:pPr>
      <w:hyperlink w:anchor="_Toc103870552" w:history="1">
        <w:r w:rsidR="00F9224F" w:rsidRPr="00E66492">
          <w:rPr>
            <w:rStyle w:val="Hypertextovodkaz"/>
          </w:rPr>
          <w:t>4.8</w:t>
        </w:r>
        <w:r w:rsidR="00F9224F">
          <w:rPr>
            <w:rFonts w:asciiTheme="minorHAnsi" w:eastAsiaTheme="minorEastAsia" w:hAnsiTheme="minorHAnsi" w:cstheme="minorBidi"/>
            <w:sz w:val="22"/>
            <w:szCs w:val="22"/>
          </w:rPr>
          <w:tab/>
        </w:r>
        <w:r w:rsidR="00F9224F" w:rsidRPr="00E66492">
          <w:rPr>
            <w:rStyle w:val="Hypertextovodkaz"/>
          </w:rPr>
          <w:t>Dilatace</w:t>
        </w:r>
        <w:r w:rsidR="00F9224F">
          <w:rPr>
            <w:webHidden/>
          </w:rPr>
          <w:tab/>
        </w:r>
        <w:r w:rsidR="00F9224F">
          <w:rPr>
            <w:webHidden/>
          </w:rPr>
          <w:fldChar w:fldCharType="begin"/>
        </w:r>
        <w:r w:rsidR="00F9224F">
          <w:rPr>
            <w:webHidden/>
          </w:rPr>
          <w:instrText xml:space="preserve"> PAGEREF _Toc103870552 \h </w:instrText>
        </w:r>
        <w:r w:rsidR="00F9224F">
          <w:rPr>
            <w:webHidden/>
          </w:rPr>
        </w:r>
        <w:r w:rsidR="00F9224F">
          <w:rPr>
            <w:webHidden/>
          </w:rPr>
          <w:fldChar w:fldCharType="separate"/>
        </w:r>
        <w:r>
          <w:rPr>
            <w:webHidden/>
          </w:rPr>
          <w:t>7</w:t>
        </w:r>
        <w:r w:rsidR="00F9224F">
          <w:rPr>
            <w:webHidden/>
          </w:rPr>
          <w:fldChar w:fldCharType="end"/>
        </w:r>
      </w:hyperlink>
    </w:p>
    <w:p w14:paraId="40BDB92F" w14:textId="055596DF" w:rsidR="00F9224F" w:rsidRDefault="00BF357B">
      <w:pPr>
        <w:pStyle w:val="Obsah2"/>
        <w:rPr>
          <w:rFonts w:asciiTheme="minorHAnsi" w:eastAsiaTheme="minorEastAsia" w:hAnsiTheme="minorHAnsi" w:cstheme="minorBidi"/>
          <w:sz w:val="22"/>
          <w:szCs w:val="22"/>
        </w:rPr>
      </w:pPr>
      <w:hyperlink w:anchor="_Toc103870553" w:history="1">
        <w:r w:rsidR="00F9224F" w:rsidRPr="00E66492">
          <w:rPr>
            <w:rStyle w:val="Hypertextovodkaz"/>
          </w:rPr>
          <w:t>4.9</w:t>
        </w:r>
        <w:r w:rsidR="00F9224F">
          <w:rPr>
            <w:rFonts w:asciiTheme="minorHAnsi" w:eastAsiaTheme="minorEastAsia" w:hAnsiTheme="minorHAnsi" w:cstheme="minorBidi"/>
            <w:sz w:val="22"/>
            <w:szCs w:val="22"/>
          </w:rPr>
          <w:tab/>
        </w:r>
        <w:r w:rsidR="00F9224F" w:rsidRPr="00E66492">
          <w:rPr>
            <w:rStyle w:val="Hypertextovodkaz"/>
          </w:rPr>
          <w:t>Prostupy stavebními konstrukcemi</w:t>
        </w:r>
        <w:r w:rsidR="00F9224F">
          <w:rPr>
            <w:webHidden/>
          </w:rPr>
          <w:tab/>
        </w:r>
        <w:r w:rsidR="00F9224F">
          <w:rPr>
            <w:webHidden/>
          </w:rPr>
          <w:fldChar w:fldCharType="begin"/>
        </w:r>
        <w:r w:rsidR="00F9224F">
          <w:rPr>
            <w:webHidden/>
          </w:rPr>
          <w:instrText xml:space="preserve"> PAGEREF _Toc103870553 \h </w:instrText>
        </w:r>
        <w:r w:rsidR="00F9224F">
          <w:rPr>
            <w:webHidden/>
          </w:rPr>
        </w:r>
        <w:r w:rsidR="00F9224F">
          <w:rPr>
            <w:webHidden/>
          </w:rPr>
          <w:fldChar w:fldCharType="separate"/>
        </w:r>
        <w:r>
          <w:rPr>
            <w:webHidden/>
          </w:rPr>
          <w:t>7</w:t>
        </w:r>
        <w:r w:rsidR="00F9224F">
          <w:rPr>
            <w:webHidden/>
          </w:rPr>
          <w:fldChar w:fldCharType="end"/>
        </w:r>
      </w:hyperlink>
    </w:p>
    <w:p w14:paraId="497610EC" w14:textId="1E64AC27" w:rsidR="00F9224F" w:rsidRDefault="00BF357B">
      <w:pPr>
        <w:pStyle w:val="Obsah2"/>
        <w:rPr>
          <w:rFonts w:asciiTheme="minorHAnsi" w:eastAsiaTheme="minorEastAsia" w:hAnsiTheme="minorHAnsi" w:cstheme="minorBidi"/>
          <w:sz w:val="22"/>
          <w:szCs w:val="22"/>
        </w:rPr>
      </w:pPr>
      <w:hyperlink w:anchor="_Toc103870554" w:history="1">
        <w:r w:rsidR="00F9224F" w:rsidRPr="00E66492">
          <w:rPr>
            <w:rStyle w:val="Hypertextovodkaz"/>
          </w:rPr>
          <w:t>4.10</w:t>
        </w:r>
        <w:r w:rsidR="00F9224F">
          <w:rPr>
            <w:rFonts w:asciiTheme="minorHAnsi" w:eastAsiaTheme="minorEastAsia" w:hAnsiTheme="minorHAnsi" w:cstheme="minorBidi"/>
            <w:sz w:val="22"/>
            <w:szCs w:val="22"/>
          </w:rPr>
          <w:tab/>
        </w:r>
        <w:r w:rsidR="00F9224F" w:rsidRPr="00E66492">
          <w:rPr>
            <w:rStyle w:val="Hypertextovodkaz"/>
          </w:rPr>
          <w:t>Řemeslné výrobky</w:t>
        </w:r>
        <w:r w:rsidR="00F9224F">
          <w:rPr>
            <w:webHidden/>
          </w:rPr>
          <w:tab/>
        </w:r>
        <w:r w:rsidR="00F9224F">
          <w:rPr>
            <w:webHidden/>
          </w:rPr>
          <w:fldChar w:fldCharType="begin"/>
        </w:r>
        <w:r w:rsidR="00F9224F">
          <w:rPr>
            <w:webHidden/>
          </w:rPr>
          <w:instrText xml:space="preserve"> PAGEREF _Toc103870554 \h </w:instrText>
        </w:r>
        <w:r w:rsidR="00F9224F">
          <w:rPr>
            <w:webHidden/>
          </w:rPr>
        </w:r>
        <w:r w:rsidR="00F9224F">
          <w:rPr>
            <w:webHidden/>
          </w:rPr>
          <w:fldChar w:fldCharType="separate"/>
        </w:r>
        <w:r>
          <w:rPr>
            <w:webHidden/>
          </w:rPr>
          <w:t>8</w:t>
        </w:r>
        <w:r w:rsidR="00F9224F">
          <w:rPr>
            <w:webHidden/>
          </w:rPr>
          <w:fldChar w:fldCharType="end"/>
        </w:r>
      </w:hyperlink>
    </w:p>
    <w:p w14:paraId="51740733" w14:textId="36F54652" w:rsidR="00F9224F" w:rsidRDefault="00BF357B">
      <w:pPr>
        <w:pStyle w:val="Obsah3"/>
        <w:tabs>
          <w:tab w:val="left" w:pos="1440"/>
          <w:tab w:val="right" w:leader="dot" w:pos="9627"/>
        </w:tabs>
        <w:rPr>
          <w:rFonts w:asciiTheme="minorHAnsi" w:eastAsiaTheme="minorEastAsia" w:hAnsiTheme="minorHAnsi" w:cstheme="minorBidi"/>
          <w:noProof/>
          <w:sz w:val="22"/>
          <w:szCs w:val="22"/>
        </w:rPr>
      </w:pPr>
      <w:hyperlink w:anchor="_Toc103870555" w:history="1">
        <w:r w:rsidR="00F9224F" w:rsidRPr="00E66492">
          <w:rPr>
            <w:rStyle w:val="Hypertextovodkaz"/>
            <w:noProof/>
          </w:rPr>
          <w:t>4.10.1</w:t>
        </w:r>
        <w:r w:rsidR="00F9224F">
          <w:rPr>
            <w:rFonts w:asciiTheme="minorHAnsi" w:eastAsiaTheme="minorEastAsia" w:hAnsiTheme="minorHAnsi" w:cstheme="minorBidi"/>
            <w:noProof/>
            <w:sz w:val="22"/>
            <w:szCs w:val="22"/>
          </w:rPr>
          <w:tab/>
        </w:r>
        <w:r w:rsidR="00F9224F" w:rsidRPr="00E66492">
          <w:rPr>
            <w:rStyle w:val="Hypertextovodkaz"/>
            <w:noProof/>
          </w:rPr>
          <w:t>Zámečnické výrobky</w:t>
        </w:r>
        <w:r w:rsidR="00F9224F">
          <w:rPr>
            <w:noProof/>
            <w:webHidden/>
          </w:rPr>
          <w:tab/>
        </w:r>
        <w:r w:rsidR="00F9224F">
          <w:rPr>
            <w:noProof/>
            <w:webHidden/>
          </w:rPr>
          <w:fldChar w:fldCharType="begin"/>
        </w:r>
        <w:r w:rsidR="00F9224F">
          <w:rPr>
            <w:noProof/>
            <w:webHidden/>
          </w:rPr>
          <w:instrText xml:space="preserve"> PAGEREF _Toc103870555 \h </w:instrText>
        </w:r>
        <w:r w:rsidR="00F9224F">
          <w:rPr>
            <w:noProof/>
            <w:webHidden/>
          </w:rPr>
        </w:r>
        <w:r w:rsidR="00F9224F">
          <w:rPr>
            <w:noProof/>
            <w:webHidden/>
          </w:rPr>
          <w:fldChar w:fldCharType="separate"/>
        </w:r>
        <w:r>
          <w:rPr>
            <w:noProof/>
            <w:webHidden/>
          </w:rPr>
          <w:t>8</w:t>
        </w:r>
        <w:r w:rsidR="00F9224F">
          <w:rPr>
            <w:noProof/>
            <w:webHidden/>
          </w:rPr>
          <w:fldChar w:fldCharType="end"/>
        </w:r>
      </w:hyperlink>
    </w:p>
    <w:p w14:paraId="6B4504B8" w14:textId="2095C360" w:rsidR="00F9224F" w:rsidRDefault="00BF357B">
      <w:pPr>
        <w:pStyle w:val="Obsah2"/>
        <w:rPr>
          <w:rFonts w:asciiTheme="minorHAnsi" w:eastAsiaTheme="minorEastAsia" w:hAnsiTheme="minorHAnsi" w:cstheme="minorBidi"/>
          <w:sz w:val="22"/>
          <w:szCs w:val="22"/>
        </w:rPr>
      </w:pPr>
      <w:hyperlink w:anchor="_Toc103870556" w:history="1">
        <w:r w:rsidR="00F9224F" w:rsidRPr="00E66492">
          <w:rPr>
            <w:rStyle w:val="Hypertextovodkaz"/>
          </w:rPr>
          <w:t>4.11</w:t>
        </w:r>
        <w:r w:rsidR="00F9224F">
          <w:rPr>
            <w:rFonts w:asciiTheme="minorHAnsi" w:eastAsiaTheme="minorEastAsia" w:hAnsiTheme="minorHAnsi" w:cstheme="minorBidi"/>
            <w:sz w:val="22"/>
            <w:szCs w:val="22"/>
          </w:rPr>
          <w:tab/>
        </w:r>
        <w:r w:rsidR="00F9224F" w:rsidRPr="00E66492">
          <w:rPr>
            <w:rStyle w:val="Hypertextovodkaz"/>
          </w:rPr>
          <w:t>Povrchové úpravy</w:t>
        </w:r>
        <w:r w:rsidR="00F9224F">
          <w:rPr>
            <w:webHidden/>
          </w:rPr>
          <w:tab/>
        </w:r>
        <w:r w:rsidR="00F9224F">
          <w:rPr>
            <w:webHidden/>
          </w:rPr>
          <w:fldChar w:fldCharType="begin"/>
        </w:r>
        <w:r w:rsidR="00F9224F">
          <w:rPr>
            <w:webHidden/>
          </w:rPr>
          <w:instrText xml:space="preserve"> PAGEREF _Toc103870556 \h </w:instrText>
        </w:r>
        <w:r w:rsidR="00F9224F">
          <w:rPr>
            <w:webHidden/>
          </w:rPr>
        </w:r>
        <w:r w:rsidR="00F9224F">
          <w:rPr>
            <w:webHidden/>
          </w:rPr>
          <w:fldChar w:fldCharType="separate"/>
        </w:r>
        <w:r>
          <w:rPr>
            <w:webHidden/>
          </w:rPr>
          <w:t>9</w:t>
        </w:r>
        <w:r w:rsidR="00F9224F">
          <w:rPr>
            <w:webHidden/>
          </w:rPr>
          <w:fldChar w:fldCharType="end"/>
        </w:r>
      </w:hyperlink>
    </w:p>
    <w:p w14:paraId="51D2F4D6" w14:textId="1D29E2B7" w:rsidR="00F9224F" w:rsidRDefault="00BF357B">
      <w:pPr>
        <w:pStyle w:val="Obsah2"/>
        <w:rPr>
          <w:rFonts w:asciiTheme="minorHAnsi" w:eastAsiaTheme="minorEastAsia" w:hAnsiTheme="minorHAnsi" w:cstheme="minorBidi"/>
          <w:sz w:val="22"/>
          <w:szCs w:val="22"/>
        </w:rPr>
      </w:pPr>
      <w:hyperlink w:anchor="_Toc103870557" w:history="1">
        <w:r w:rsidR="00F9224F" w:rsidRPr="00E66492">
          <w:rPr>
            <w:rStyle w:val="Hypertextovodkaz"/>
          </w:rPr>
          <w:t>4.12</w:t>
        </w:r>
        <w:r w:rsidR="00F9224F">
          <w:rPr>
            <w:rFonts w:asciiTheme="minorHAnsi" w:eastAsiaTheme="minorEastAsia" w:hAnsiTheme="minorHAnsi" w:cstheme="minorBidi"/>
            <w:sz w:val="22"/>
            <w:szCs w:val="22"/>
          </w:rPr>
          <w:tab/>
        </w:r>
        <w:r w:rsidR="00F9224F" w:rsidRPr="00E66492">
          <w:rPr>
            <w:rStyle w:val="Hypertextovodkaz"/>
          </w:rPr>
          <w:t>Úpravy kolem objektu</w:t>
        </w:r>
        <w:r w:rsidR="00F9224F">
          <w:rPr>
            <w:webHidden/>
          </w:rPr>
          <w:tab/>
        </w:r>
        <w:r w:rsidR="00F9224F">
          <w:rPr>
            <w:webHidden/>
          </w:rPr>
          <w:fldChar w:fldCharType="begin"/>
        </w:r>
        <w:r w:rsidR="00F9224F">
          <w:rPr>
            <w:webHidden/>
          </w:rPr>
          <w:instrText xml:space="preserve"> PAGEREF _Toc103870557 \h </w:instrText>
        </w:r>
        <w:r w:rsidR="00F9224F">
          <w:rPr>
            <w:webHidden/>
          </w:rPr>
        </w:r>
        <w:r w:rsidR="00F9224F">
          <w:rPr>
            <w:webHidden/>
          </w:rPr>
          <w:fldChar w:fldCharType="separate"/>
        </w:r>
        <w:r>
          <w:rPr>
            <w:webHidden/>
          </w:rPr>
          <w:t>9</w:t>
        </w:r>
        <w:r w:rsidR="00F9224F">
          <w:rPr>
            <w:webHidden/>
          </w:rPr>
          <w:fldChar w:fldCharType="end"/>
        </w:r>
      </w:hyperlink>
    </w:p>
    <w:p w14:paraId="2507A876" w14:textId="5DCD75A8" w:rsidR="00F9224F" w:rsidRDefault="00BF357B">
      <w:pPr>
        <w:pStyle w:val="Obsah1"/>
        <w:tabs>
          <w:tab w:val="right" w:leader="dot" w:pos="9627"/>
        </w:tabs>
        <w:rPr>
          <w:rFonts w:asciiTheme="minorHAnsi" w:eastAsiaTheme="minorEastAsia" w:hAnsiTheme="minorHAnsi" w:cstheme="minorBidi"/>
          <w:b w:val="0"/>
          <w:bCs w:val="0"/>
          <w:noProof/>
          <w:color w:val="auto"/>
          <w:sz w:val="22"/>
          <w:szCs w:val="22"/>
        </w:rPr>
      </w:pPr>
      <w:hyperlink w:anchor="_Toc103870558" w:history="1">
        <w:r w:rsidR="00F9224F" w:rsidRPr="00E66492">
          <w:rPr>
            <w:rStyle w:val="Hypertextovodkaz"/>
            <w:noProof/>
          </w:rPr>
          <w:t>5</w:t>
        </w:r>
        <w:r w:rsidR="00F9224F">
          <w:rPr>
            <w:rFonts w:asciiTheme="minorHAnsi" w:eastAsiaTheme="minorEastAsia" w:hAnsiTheme="minorHAnsi" w:cstheme="minorBidi"/>
            <w:b w:val="0"/>
            <w:bCs w:val="0"/>
            <w:noProof/>
            <w:color w:val="auto"/>
            <w:sz w:val="22"/>
            <w:szCs w:val="22"/>
          </w:rPr>
          <w:tab/>
        </w:r>
        <w:r w:rsidR="00F9224F" w:rsidRPr="00E66492">
          <w:rPr>
            <w:rStyle w:val="Hypertextovodkaz"/>
            <w:noProof/>
          </w:rPr>
          <w:t>OBECNÉ POŽADAVKY</w:t>
        </w:r>
        <w:r w:rsidR="00F9224F">
          <w:rPr>
            <w:noProof/>
            <w:webHidden/>
          </w:rPr>
          <w:tab/>
        </w:r>
        <w:r w:rsidR="00F9224F">
          <w:rPr>
            <w:noProof/>
            <w:webHidden/>
          </w:rPr>
          <w:fldChar w:fldCharType="begin"/>
        </w:r>
        <w:r w:rsidR="00F9224F">
          <w:rPr>
            <w:noProof/>
            <w:webHidden/>
          </w:rPr>
          <w:instrText xml:space="preserve"> PAGEREF _Toc103870558 \h </w:instrText>
        </w:r>
        <w:r w:rsidR="00F9224F">
          <w:rPr>
            <w:noProof/>
            <w:webHidden/>
          </w:rPr>
        </w:r>
        <w:r w:rsidR="00F9224F">
          <w:rPr>
            <w:noProof/>
            <w:webHidden/>
          </w:rPr>
          <w:fldChar w:fldCharType="separate"/>
        </w:r>
        <w:r>
          <w:rPr>
            <w:noProof/>
            <w:webHidden/>
          </w:rPr>
          <w:t>9</w:t>
        </w:r>
        <w:r w:rsidR="00F9224F">
          <w:rPr>
            <w:noProof/>
            <w:webHidden/>
          </w:rPr>
          <w:fldChar w:fldCharType="end"/>
        </w:r>
      </w:hyperlink>
    </w:p>
    <w:p w14:paraId="07598349" w14:textId="31D66DDE" w:rsidR="00C43B35" w:rsidRDefault="00D82B62" w:rsidP="00990FA7">
      <w:r>
        <w:rPr>
          <w:b/>
          <w:bCs/>
        </w:rPr>
        <w:fldChar w:fldCharType="end"/>
      </w:r>
    </w:p>
    <w:p w14:paraId="62A564EC" w14:textId="77777777" w:rsidR="00C0520F" w:rsidRDefault="00D82B62" w:rsidP="00C0520F">
      <w:pPr>
        <w:pStyle w:val="Nadpis1"/>
      </w:pPr>
      <w:bookmarkStart w:id="15" w:name="_Toc88104622"/>
      <w:bookmarkStart w:id="16" w:name="_Toc88105067"/>
      <w:bookmarkStart w:id="17" w:name="_Toc88105322"/>
      <w:bookmarkStart w:id="18" w:name="_Toc88108799"/>
      <w:bookmarkStart w:id="19" w:name="_Toc88108864"/>
      <w:bookmarkStart w:id="20" w:name="_Toc88109216"/>
      <w:bookmarkStart w:id="21" w:name="_Toc88109295"/>
      <w:bookmarkStart w:id="22" w:name="_Toc88119778"/>
      <w:bookmarkStart w:id="23" w:name="_Toc88120569"/>
      <w:bookmarkStart w:id="24" w:name="_Toc88120646"/>
      <w:bookmarkStart w:id="25" w:name="_Toc88121219"/>
      <w:bookmarkStart w:id="26" w:name="_Toc88121465"/>
      <w:bookmarkStart w:id="27" w:name="_Toc88121490"/>
      <w:bookmarkStart w:id="28" w:name="_Toc88121551"/>
      <w:bookmarkStart w:id="29" w:name="_Toc88287774"/>
      <w:bookmarkStart w:id="30" w:name="_Toc68497117"/>
      <w:bookmarkStart w:id="31" w:name="_Toc115846553"/>
      <w:r>
        <w:br w:type="page"/>
      </w:r>
      <w:bookmarkStart w:id="32" w:name="_Toc433954922"/>
      <w:bookmarkStart w:id="33" w:name="_Toc444001582"/>
      <w:bookmarkStart w:id="34" w:name="_Toc96413815"/>
      <w:bookmarkStart w:id="35" w:name="_Toc10387054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00C0520F">
        <w:lastRenderedPageBreak/>
        <w:t>Úvod</w:t>
      </w:r>
      <w:bookmarkEnd w:id="32"/>
      <w:bookmarkEnd w:id="33"/>
      <w:bookmarkEnd w:id="34"/>
      <w:bookmarkEnd w:id="35"/>
    </w:p>
    <w:p w14:paraId="7E1D910A" w14:textId="15DD3F61" w:rsidR="00C0520F" w:rsidRPr="0027178A" w:rsidRDefault="00C0520F" w:rsidP="00C0520F">
      <w:pPr>
        <w:pStyle w:val="AqpText0"/>
        <w:rPr>
          <w:szCs w:val="18"/>
        </w:rPr>
      </w:pPr>
      <w:r w:rsidRPr="001944BB">
        <w:t xml:space="preserve">V rámci této části projektové dokumentace je řešen stavební objekt </w:t>
      </w:r>
      <w:r w:rsidRPr="001944BB">
        <w:rPr>
          <w:szCs w:val="18"/>
        </w:rPr>
        <w:t>SO 0</w:t>
      </w:r>
      <w:r>
        <w:rPr>
          <w:szCs w:val="18"/>
        </w:rPr>
        <w:t>2</w:t>
      </w:r>
      <w:r w:rsidRPr="001944BB">
        <w:rPr>
          <w:szCs w:val="18"/>
        </w:rPr>
        <w:t xml:space="preserve"> </w:t>
      </w:r>
      <w:r>
        <w:rPr>
          <w:szCs w:val="18"/>
        </w:rPr>
        <w:t>Podzemní propojovací kolektor.</w:t>
      </w:r>
    </w:p>
    <w:p w14:paraId="4F522EA2" w14:textId="77777777" w:rsidR="00C0520F" w:rsidRDefault="00C0520F" w:rsidP="00C0520F">
      <w:pPr>
        <w:pStyle w:val="Nadpis1"/>
        <w:jc w:val="both"/>
      </w:pPr>
      <w:bookmarkStart w:id="36" w:name="_Toc433954923"/>
      <w:bookmarkStart w:id="37" w:name="_Toc444001583"/>
      <w:bookmarkStart w:id="38" w:name="_Toc96413816"/>
      <w:bookmarkStart w:id="39" w:name="_Toc103870541"/>
      <w:r>
        <w:t>Architektonické, dispoziční a funkční řešení</w:t>
      </w:r>
      <w:bookmarkEnd w:id="36"/>
      <w:bookmarkEnd w:id="37"/>
      <w:bookmarkEnd w:id="38"/>
      <w:bookmarkEnd w:id="39"/>
    </w:p>
    <w:p w14:paraId="1ED3DC63" w14:textId="75BCAC41" w:rsidR="00C0520F" w:rsidRDefault="00C0520F" w:rsidP="00C0520F">
      <w:pPr>
        <w:jc w:val="both"/>
      </w:pPr>
      <w:r w:rsidRPr="002F1DA1">
        <w:t xml:space="preserve">Předmětem stavební části dokumentace </w:t>
      </w:r>
      <w:r>
        <w:t>je novostavba podzemního propojovacího kolektoru situovaného mezi stávajícím objektem provozní budovy vodojemu 2x 17 500 m3 (SO 01) a objektem akumulačních nádrží tohoto vodojemu.</w:t>
      </w:r>
      <w:r w:rsidRPr="002F1DA1">
        <w:t xml:space="preserve"> Vodojem se nachází v katastrálním území města Brna, část Žabovřesky, v</w:t>
      </w:r>
      <w:r>
        <w:t xml:space="preserve"> oploceném </w:t>
      </w:r>
      <w:r w:rsidRPr="002F1DA1">
        <w:t xml:space="preserve">areálu na Palackého vrchu v ulici U vodárny 25. </w:t>
      </w:r>
      <w:r>
        <w:t>Stávající objekt pochází z počátku 70. let 20. století.</w:t>
      </w:r>
    </w:p>
    <w:p w14:paraId="0DB31FBB" w14:textId="3A4F68B0" w:rsidR="00C43B35" w:rsidRDefault="00C0520F" w:rsidP="00506876">
      <w:pPr>
        <w:jc w:val="both"/>
      </w:pPr>
      <w:r>
        <w:t xml:space="preserve">Podzemní propojovací kolektor bude sloužit pro možnost obsluhy technologických potrubí spojujících akumulační nádrže se stávajícím potrubím </w:t>
      </w:r>
      <w:r w:rsidR="00506876">
        <w:t>v podzemním</w:t>
      </w:r>
      <w:r w:rsidR="00D035C7">
        <w:t xml:space="preserve"> armaturním</w:t>
      </w:r>
      <w:r w:rsidR="00506876">
        <w:t xml:space="preserve"> prostoru provozní budovy.</w:t>
      </w:r>
      <w:r w:rsidR="005E0B37">
        <w:t xml:space="preserve"> </w:t>
      </w:r>
    </w:p>
    <w:p w14:paraId="1FAC60BC" w14:textId="07B173C6" w:rsidR="00642508" w:rsidRDefault="00E743DE" w:rsidP="00E743DE">
      <w:pPr>
        <w:pStyle w:val="AqpText0"/>
      </w:pPr>
      <w:r>
        <w:t xml:space="preserve">Jedná se o </w:t>
      </w:r>
      <w:r w:rsidR="00682D86">
        <w:t xml:space="preserve">podzemní </w:t>
      </w:r>
      <w:r>
        <w:t xml:space="preserve">monolitický železobetonový objekt s jedním podzemním podlažím půdorysného tvaru písmene Y. </w:t>
      </w:r>
      <w:r w:rsidR="00AF55FA">
        <w:t>Maximální v</w:t>
      </w:r>
      <w:r>
        <w:t xml:space="preserve">nější rozměry železobetonové konstrukce stěn jsou cca </w:t>
      </w:r>
      <w:r w:rsidR="004602B9">
        <w:t xml:space="preserve">11,50 m x </w:t>
      </w:r>
      <w:r w:rsidR="00AF55FA">
        <w:t xml:space="preserve">42,60 m. Středová </w:t>
      </w:r>
      <w:r w:rsidR="004602B9">
        <w:t xml:space="preserve">osa </w:t>
      </w:r>
      <w:r w:rsidR="00AF55FA">
        <w:t xml:space="preserve">objektu kolektoru je shodná </w:t>
      </w:r>
      <w:r w:rsidR="004602B9">
        <w:t xml:space="preserve">se středovou podélnou osou provozní budovy a akumulací. </w:t>
      </w:r>
      <w:r w:rsidR="00682D86">
        <w:t xml:space="preserve">Vstup do kolektoru bude nově vybouranými průchody z podzemního podlaží armaturního prostoru provozní budovy. Pro montážní účely při osazování technologického potrubí bude ve stropní desce kolektoru proveden obdélníkový otvor, který bude po ukončení prací zaklopen na míru zhotoveným betonovým stropním panelem. Celá stropní konstrukce bude poté překryta hydroizolační PVC fólií s ochrannou vrstvou betonové mazaniny a dále konstrukcí areálové komunikace. Veškeré komunikace a nové chodníky jsou řešeny v samostatné části SO 06 Komunikace a zpevněné plochy. </w:t>
      </w:r>
      <w:r w:rsidR="00642508">
        <w:t xml:space="preserve">Součástí kolektoru je odpadní šachta umístěná v severovýchodní části v místě stávající vybourané šachty. Do odpadní šachty </w:t>
      </w:r>
      <w:r w:rsidR="00682D86">
        <w:t>budou svedena potrubí přelivu obou akumulací a dále dešťové odpady ze střech provozní budovy a z liniové vpusti komunikace nad kolektorem.</w:t>
      </w:r>
      <w:r w:rsidR="00D035C7">
        <w:t xml:space="preserve"> Ve výtokové části šachty bude osazeno betonové potrubí, které bude napojeno na stávající </w:t>
      </w:r>
      <w:r w:rsidR="008441D8">
        <w:t>odpadní betonové potrubí.</w:t>
      </w:r>
      <w:r w:rsidR="00682D86">
        <w:t xml:space="preserve"> Odpadní šachta bude samostatně přístupná přes poklop v komunikaci po žebříku.</w:t>
      </w:r>
    </w:p>
    <w:p w14:paraId="4E93558D" w14:textId="6515C8A6" w:rsidR="00342268" w:rsidRDefault="00342268" w:rsidP="00E743DE">
      <w:pPr>
        <w:pStyle w:val="AqpText0"/>
      </w:pPr>
      <w:r>
        <w:t>Osvětlení bude umělé osvětlovacími elektrickými tělesy.</w:t>
      </w:r>
    </w:p>
    <w:p w14:paraId="0FBF6572" w14:textId="0309298A" w:rsidR="00342268" w:rsidRDefault="00342268" w:rsidP="00E743DE">
      <w:pPr>
        <w:pStyle w:val="AqpText0"/>
      </w:pPr>
      <w:r>
        <w:t xml:space="preserve">Samostatné větrání </w:t>
      </w:r>
      <w:r w:rsidR="00D05019">
        <w:t xml:space="preserve">ani vytápění </w:t>
      </w:r>
      <w:r>
        <w:t xml:space="preserve">není řešeno, objekt je propojen neuzavíratelnými otvory s podzemním podlažím </w:t>
      </w:r>
      <w:r w:rsidR="00D05019">
        <w:t xml:space="preserve">armaturní komory </w:t>
      </w:r>
      <w:r>
        <w:t>provozní</w:t>
      </w:r>
      <w:r w:rsidR="00D05019">
        <w:t>ho objektu.</w:t>
      </w:r>
    </w:p>
    <w:p w14:paraId="3FCB71C0" w14:textId="136FFC89" w:rsidR="00334620" w:rsidRDefault="00334620" w:rsidP="00334620">
      <w:pPr>
        <w:jc w:val="both"/>
      </w:pPr>
      <w:r>
        <w:t>Stavební práce budou probíhat za částečného provozu. Je proto potřeba na to brát ohled a jednotlivé fáze provádět obezřetně a dle stanoveného harmonogramu prací-viz příloha B projektové dokumentace.</w:t>
      </w:r>
    </w:p>
    <w:p w14:paraId="4A37CA04" w14:textId="48095E66" w:rsidR="005E0B37" w:rsidRDefault="005E0B37" w:rsidP="00334620">
      <w:pPr>
        <w:jc w:val="both"/>
      </w:pPr>
      <w:r>
        <w:t xml:space="preserve">Součástí tohoto stavebního objektu bude i rušení stávajících odtokových šachet vodojemu Š1 a Š2, které </w:t>
      </w:r>
      <w:r w:rsidR="00A43CB2">
        <w:t xml:space="preserve">bude předcházet výstavbě nového kolektoru. </w:t>
      </w:r>
    </w:p>
    <w:p w14:paraId="561F4B0B" w14:textId="098ED10C" w:rsidR="00334620" w:rsidRDefault="00334620" w:rsidP="00E743DE">
      <w:pPr>
        <w:pStyle w:val="AqpText0"/>
      </w:pPr>
    </w:p>
    <w:p w14:paraId="764CE453" w14:textId="77777777" w:rsidR="00334620" w:rsidRPr="00EA0176" w:rsidRDefault="00334620" w:rsidP="00334620">
      <w:pPr>
        <w:pStyle w:val="Nadpis1"/>
      </w:pPr>
      <w:bookmarkStart w:id="40" w:name="_Toc503167784"/>
      <w:bookmarkStart w:id="41" w:name="_Toc515365792"/>
      <w:bookmarkStart w:id="42" w:name="_Toc519159971"/>
      <w:bookmarkStart w:id="43" w:name="_Toc47614415"/>
      <w:bookmarkStart w:id="44" w:name="_Toc87363940"/>
      <w:bookmarkStart w:id="45" w:name="_Toc94716659"/>
      <w:bookmarkStart w:id="46" w:name="_Toc96413817"/>
      <w:bookmarkStart w:id="47" w:name="_Toc103870542"/>
      <w:r w:rsidRPr="00EA0176">
        <w:t>Návaznost na technologickou část</w:t>
      </w:r>
      <w:bookmarkEnd w:id="40"/>
      <w:bookmarkEnd w:id="41"/>
      <w:bookmarkEnd w:id="42"/>
      <w:bookmarkEnd w:id="43"/>
      <w:bookmarkEnd w:id="44"/>
      <w:bookmarkEnd w:id="45"/>
      <w:bookmarkEnd w:id="46"/>
      <w:bookmarkEnd w:id="47"/>
    </w:p>
    <w:p w14:paraId="7EE0470C" w14:textId="653187BB" w:rsidR="00334620" w:rsidRPr="004A4468" w:rsidRDefault="00334620" w:rsidP="00334620">
      <w:pPr>
        <w:pStyle w:val="AqpText0"/>
      </w:pPr>
      <w:r w:rsidRPr="004A4468">
        <w:t xml:space="preserve">V rámci technologické dodávky bude do objektu </w:t>
      </w:r>
      <w:r>
        <w:t xml:space="preserve">nově </w:t>
      </w:r>
      <w:r w:rsidRPr="004A4468">
        <w:t>osazen</w:t>
      </w:r>
      <w:r w:rsidR="00C706F4">
        <w:t>o</w:t>
      </w:r>
      <w:r>
        <w:t xml:space="preserve"> </w:t>
      </w:r>
      <w:r w:rsidRPr="004A4468">
        <w:t xml:space="preserve">technologické </w:t>
      </w:r>
      <w:r>
        <w:t xml:space="preserve">a trubní vystrojení navazující na </w:t>
      </w:r>
      <w:r w:rsidR="00C706F4">
        <w:t xml:space="preserve">vystrojení armaturního prostoru v provozní budově a na vystrojení </w:t>
      </w:r>
      <w:r>
        <w:t>objek</w:t>
      </w:r>
      <w:r w:rsidR="00C706F4">
        <w:t>tu</w:t>
      </w:r>
      <w:r>
        <w:t xml:space="preserve"> akumulací. Toto vystrojení </w:t>
      </w:r>
      <w:r w:rsidRPr="004A4468">
        <w:t xml:space="preserve">je blíže popsáno v samostatné části tohoto projektu – viz </w:t>
      </w:r>
      <w:r>
        <w:t>PS 01.</w:t>
      </w:r>
    </w:p>
    <w:p w14:paraId="7D12A425" w14:textId="1AE3AA03" w:rsidR="00334620" w:rsidRDefault="00334620" w:rsidP="00334620">
      <w:pPr>
        <w:pStyle w:val="AqpText0"/>
      </w:pPr>
      <w:r w:rsidRPr="004A4468">
        <w:t xml:space="preserve">V rámci tohoto stavebního objektu budou pro navazující technologická zařízení realizovány prostupy pro potrubí, které budou uzpůsobeny konkrétnímu dodanému technologickému a potrubnímu vystrojení. Dle potřeby konkrétního dodaného technologického zařízení budou v případě potřeby </w:t>
      </w:r>
      <w:r w:rsidRPr="00682F97">
        <w:t>drobně uzpůsobeny stavební konstrukce objektu a jejich rozměry.</w:t>
      </w:r>
      <w:r w:rsidR="00D035C7">
        <w:t xml:space="preserve"> </w:t>
      </w:r>
    </w:p>
    <w:p w14:paraId="4F302B55" w14:textId="64E25B70" w:rsidR="00334620" w:rsidRDefault="00D035C7" w:rsidP="00334620">
      <w:pPr>
        <w:pStyle w:val="AqpText0"/>
      </w:pPr>
      <w:r>
        <w:t>Veškeré stavební práce budou probíhat za částečného provozu-nutno provádět dle předem stanoveného harmonogramu prací tak, aby nebyl ohrožen chod vodojemu!</w:t>
      </w:r>
    </w:p>
    <w:p w14:paraId="05FB3A84" w14:textId="77777777" w:rsidR="00334620" w:rsidRDefault="00334620" w:rsidP="00334620">
      <w:pPr>
        <w:pStyle w:val="Nadpis1"/>
      </w:pPr>
      <w:bookmarkStart w:id="48" w:name="_Toc444001584"/>
      <w:bookmarkStart w:id="49" w:name="_Toc96413818"/>
      <w:bookmarkStart w:id="50" w:name="_Toc103870543"/>
      <w:r>
        <w:t>Konstrukční řešení</w:t>
      </w:r>
      <w:bookmarkEnd w:id="48"/>
      <w:bookmarkEnd w:id="49"/>
      <w:bookmarkEnd w:id="50"/>
    </w:p>
    <w:p w14:paraId="12009D3E" w14:textId="77777777" w:rsidR="00334620" w:rsidRPr="005D58D3" w:rsidRDefault="00334620" w:rsidP="00334620">
      <w:pPr>
        <w:pStyle w:val="AqpText0"/>
      </w:pPr>
      <w:r w:rsidRPr="005D58D3">
        <w:t>Jednotlivé stavební konstrukce jsou tvarově zakresleny ve výkresové dokumentaci.</w:t>
      </w:r>
    </w:p>
    <w:p w14:paraId="3C9D0B58" w14:textId="77777777" w:rsidR="00334620" w:rsidRDefault="00334620" w:rsidP="00334620">
      <w:pPr>
        <w:pStyle w:val="Nadpis2"/>
      </w:pPr>
      <w:bookmarkStart w:id="51" w:name="_Toc12004408"/>
      <w:bookmarkStart w:id="52" w:name="_Toc46998506"/>
      <w:bookmarkStart w:id="53" w:name="_Toc87363942"/>
      <w:bookmarkStart w:id="54" w:name="_Toc94716661"/>
      <w:bookmarkStart w:id="55" w:name="_Toc96413819"/>
      <w:bookmarkStart w:id="56" w:name="_Toc103870544"/>
      <w:r>
        <w:lastRenderedPageBreak/>
        <w:t>Příprava staveniště</w:t>
      </w:r>
      <w:bookmarkEnd w:id="51"/>
      <w:bookmarkEnd w:id="52"/>
      <w:bookmarkEnd w:id="53"/>
      <w:bookmarkEnd w:id="54"/>
      <w:bookmarkEnd w:id="55"/>
      <w:bookmarkEnd w:id="56"/>
    </w:p>
    <w:p w14:paraId="6FC9152B" w14:textId="77777777" w:rsidR="00334620" w:rsidRPr="005D58D3" w:rsidRDefault="00334620" w:rsidP="00334620">
      <w:pPr>
        <w:pStyle w:val="AqpText0"/>
      </w:pPr>
      <w:r w:rsidRPr="005D58D3">
        <w:t>Před zahájením zemních prací bude provedeno vytýčení všech podzemních sítí na staveništi za účasti jejich správců. Zahájení zemních prací je nutno ohlásit správcům jednotlivých sítí a v případě jejich požadavku je nutné umožnit jejich zástupcům provádět dozor na staveništi. Sítě, které budou v kolizi s prováděním stavby, musí být dle potřeby předem přeloženy.</w:t>
      </w:r>
    </w:p>
    <w:p w14:paraId="46F669FD" w14:textId="20276306" w:rsidR="00334620" w:rsidRDefault="00334620" w:rsidP="00334620">
      <w:pPr>
        <w:pStyle w:val="AqpText0"/>
      </w:pPr>
      <w:r w:rsidRPr="0077687D">
        <w:t>Výkop bude proveden v</w:t>
      </w:r>
      <w:r>
        <w:t xml:space="preserve">e zpevněné ploše </w:t>
      </w:r>
      <w:r w:rsidR="00135097">
        <w:t>stávající</w:t>
      </w:r>
      <w:r>
        <w:t xml:space="preserve"> komunikace</w:t>
      </w:r>
      <w:r w:rsidR="00E42717">
        <w:t>.</w:t>
      </w:r>
      <w:r w:rsidR="00D035C7">
        <w:t xml:space="preserve"> </w:t>
      </w:r>
    </w:p>
    <w:p w14:paraId="42B4E02B" w14:textId="3008A637" w:rsidR="00816080" w:rsidRDefault="00816080" w:rsidP="00334620">
      <w:pPr>
        <w:pStyle w:val="AqpText0"/>
      </w:pPr>
    </w:p>
    <w:p w14:paraId="0702562E" w14:textId="77777777" w:rsidR="00816080" w:rsidRDefault="00816080" w:rsidP="00816080">
      <w:pPr>
        <w:pStyle w:val="Nadpis2"/>
      </w:pPr>
      <w:bookmarkStart w:id="57" w:name="_Toc415123520"/>
      <w:bookmarkStart w:id="58" w:name="_Toc422305402"/>
      <w:bookmarkStart w:id="59" w:name="_Toc428796789"/>
      <w:bookmarkStart w:id="60" w:name="_Toc444001585"/>
      <w:bookmarkStart w:id="61" w:name="_Toc98844590"/>
      <w:bookmarkStart w:id="62" w:name="_Toc103870545"/>
      <w:r w:rsidRPr="00547581">
        <w:t>Bourací práce</w:t>
      </w:r>
      <w:bookmarkEnd w:id="57"/>
      <w:bookmarkEnd w:id="58"/>
      <w:bookmarkEnd w:id="59"/>
      <w:bookmarkEnd w:id="60"/>
      <w:bookmarkEnd w:id="61"/>
      <w:bookmarkEnd w:id="62"/>
    </w:p>
    <w:p w14:paraId="7FB0D6B5" w14:textId="558DF1A4" w:rsidR="00816080" w:rsidRDefault="00816080" w:rsidP="00816080">
      <w:pPr>
        <w:pStyle w:val="AqpText0"/>
      </w:pPr>
      <w:r>
        <w:t>Bourací práce jsou zakresleny do výkres</w:t>
      </w:r>
      <w:r w:rsidR="0055265B">
        <w:t>u</w:t>
      </w:r>
      <w:r>
        <w:t xml:space="preserve"> bouracích prací</w:t>
      </w:r>
      <w:r w:rsidR="0055265B">
        <w:t>, příloha D1.2.8</w:t>
      </w:r>
      <w:r>
        <w:t xml:space="preserve">. </w:t>
      </w:r>
      <w:r w:rsidR="0055265B">
        <w:t xml:space="preserve">Rušené objekty – šachty. </w:t>
      </w:r>
      <w:r w:rsidRPr="00B2032C">
        <w:t>Z</w:t>
      </w:r>
      <w:r>
        <w:t>akreslení stávajícího stavu objekt</w:t>
      </w:r>
      <w:r w:rsidR="0055265B">
        <w:t>ů</w:t>
      </w:r>
      <w:r>
        <w:t xml:space="preserve"> bylo převzato z neúplné původní dokumentace. </w:t>
      </w:r>
      <w:r w:rsidRPr="00B2032C">
        <w:t>S</w:t>
      </w:r>
      <w:r>
        <w:t>kutečné rozměry se mohou od této dokumentace lišit. Proto je nutné před prováděním stavebních prací ověřit dle potřeby skutečné rozměry přímo na stavbě.</w:t>
      </w:r>
    </w:p>
    <w:p w14:paraId="3E29E034" w14:textId="6F2149D1" w:rsidR="00816080" w:rsidRPr="00EA7E59" w:rsidRDefault="00816080" w:rsidP="00816080">
      <w:r w:rsidRPr="00547581">
        <w:t>Bud</w:t>
      </w:r>
      <w:r w:rsidR="0055265B">
        <w:t>e</w:t>
      </w:r>
      <w:r w:rsidRPr="00547581">
        <w:t xml:space="preserve"> </w:t>
      </w:r>
      <w:r w:rsidR="0055265B">
        <w:t>provedeno kompletní vybourání stávajících odtokových šachet Š1 a Š2 vodojemu 2x 17 500 m</w:t>
      </w:r>
      <w:r w:rsidR="0055265B" w:rsidRPr="0055265B">
        <w:rPr>
          <w:vertAlign w:val="superscript"/>
        </w:rPr>
        <w:t>3</w:t>
      </w:r>
      <w:r w:rsidR="0055265B" w:rsidRPr="0055265B">
        <w:t xml:space="preserve">. </w:t>
      </w:r>
      <w:r w:rsidR="0055265B">
        <w:t xml:space="preserve"> </w:t>
      </w:r>
      <w:r w:rsidR="00EA7E59">
        <w:t>Bourací práce je nutno provádět postupně dle stanoveného harmonogramu prací – veškeré stavební práce budou probíhat za částečného provozu vodojemu 2x 17 500 m</w:t>
      </w:r>
      <w:r w:rsidR="00EA7E59" w:rsidRPr="00EA7E59">
        <w:rPr>
          <w:vertAlign w:val="superscript"/>
        </w:rPr>
        <w:t>3</w:t>
      </w:r>
      <w:r w:rsidR="00EA7E59">
        <w:t>.</w:t>
      </w:r>
    </w:p>
    <w:p w14:paraId="6A231456" w14:textId="77777777" w:rsidR="00816080" w:rsidRDefault="00816080" w:rsidP="00816080">
      <w:pPr>
        <w:jc w:val="both"/>
      </w:pPr>
      <w:r>
        <w:t>Před zahájením bouracích prací je nutno vymezit ohrožený prostor a zajistit jej proti vstupu nepovolaných fyzických osob.</w:t>
      </w:r>
    </w:p>
    <w:p w14:paraId="5ED0298A" w14:textId="77777777" w:rsidR="00816080" w:rsidRDefault="00816080" w:rsidP="00816080">
      <w:pPr>
        <w:pStyle w:val="AqpText0"/>
      </w:pPr>
      <w:r>
        <w:t>V rámci bouracích prací dle potřeby vybudovat lešení a zabezpečovací konstrukce potřebné pro bezpečné provádění demolic – nutno zohlednit v rámci ceny bouracích prací.</w:t>
      </w:r>
    </w:p>
    <w:p w14:paraId="72D68E76" w14:textId="77777777" w:rsidR="00816080" w:rsidRDefault="00816080" w:rsidP="00816080">
      <w:pPr>
        <w:pStyle w:val="AqpText0"/>
      </w:pPr>
      <w:r>
        <w:t xml:space="preserve">Bourací práce nesmí být přerušeny, pokud není zajištěna stabilita těch částí bourané konstrukce, které nebyly dosud strženy. Tento požadavek platí i v případě neplánovaného přerušení bouracích prací. </w:t>
      </w:r>
    </w:p>
    <w:p w14:paraId="2C244452" w14:textId="77777777" w:rsidR="00816080" w:rsidRPr="001B2E8B" w:rsidRDefault="00816080" w:rsidP="00816080">
      <w:pPr>
        <w:pStyle w:val="AqpText0"/>
      </w:pPr>
      <w:r w:rsidRPr="001B2E8B">
        <w:t xml:space="preserve">Vybouraný materiál třídit a následně ekologicky zlikvidovat v souladu s platnou </w:t>
      </w:r>
      <w:proofErr w:type="gramStart"/>
      <w:r w:rsidRPr="001B2E8B">
        <w:t>legislativou - podle</w:t>
      </w:r>
      <w:proofErr w:type="gramEnd"/>
      <w:r w:rsidRPr="001B2E8B">
        <w:t xml:space="preserve"> možností recyklovat anebo ukládat na řádné skládky k tomu určené. Součástí bouracích prací je i odvoz a uložení materiálu včetně poplatku za uložení. Uložení na skládku je nutno protokolárně doložit.</w:t>
      </w:r>
    </w:p>
    <w:p w14:paraId="065DD695" w14:textId="77777777" w:rsidR="00816080" w:rsidRDefault="00816080" w:rsidP="00816080">
      <w:pPr>
        <w:pStyle w:val="AqpText0"/>
      </w:pPr>
      <w:r>
        <w:t>Před zahájením bouracích a demontážních prací musí zhotovitel předem dohodnout s provozovatelem, které kovové prvky z bouraného objektu bude chtít dále využít pro vlastní potřebu. Tyto pak přehledně roztřídit a uložit na provozovatelem určeném místě v areálu. Provozovatel podle svého uvážení rozhodne o jejich dalším využití nebo likvidaci ve sběrně kovového odpadu. Ostatní ocelové konstrukce, které nebude provozovatel dále chtít využít, odvézt do sběrny kovového odpadu.</w:t>
      </w:r>
    </w:p>
    <w:p w14:paraId="58FDCEF8" w14:textId="77777777" w:rsidR="00816080" w:rsidRDefault="00816080" w:rsidP="00816080">
      <w:pPr>
        <w:pStyle w:val="AqpText0"/>
      </w:pPr>
      <w:r>
        <w:t xml:space="preserve">Zhotovitel je povinen vést průběžnou evidenci odpadů. Odpady musí být likvidovány v souladu se zákonem 185/2001 Sb. o odpadech a souvisejících předpisů. </w:t>
      </w:r>
    </w:p>
    <w:p w14:paraId="1BF9ECD1" w14:textId="77777777" w:rsidR="00816080" w:rsidRDefault="00816080" w:rsidP="00816080">
      <w:pPr>
        <w:pStyle w:val="AqpText0"/>
      </w:pPr>
      <w:r w:rsidRPr="001B2E8B">
        <w:t>Při bouracích pracích postupovat v souladu s platnými bezpečnostními předpisy.</w:t>
      </w:r>
    </w:p>
    <w:p w14:paraId="36918F62" w14:textId="09367F97" w:rsidR="00E42717" w:rsidRDefault="00E42717" w:rsidP="00334620">
      <w:pPr>
        <w:pStyle w:val="AqpText0"/>
      </w:pPr>
    </w:p>
    <w:p w14:paraId="70580E00" w14:textId="77777777" w:rsidR="00E42717" w:rsidRDefault="00E42717" w:rsidP="00E42717">
      <w:pPr>
        <w:pStyle w:val="Nadpis2"/>
      </w:pPr>
      <w:bookmarkStart w:id="63" w:name="_Toc12004410"/>
      <w:bookmarkStart w:id="64" w:name="_Toc46998508"/>
      <w:bookmarkStart w:id="65" w:name="_Toc87363944"/>
      <w:bookmarkStart w:id="66" w:name="_Toc94716663"/>
      <w:bookmarkStart w:id="67" w:name="_Toc103870546"/>
      <w:r>
        <w:t>Zemní práce</w:t>
      </w:r>
      <w:bookmarkEnd w:id="63"/>
      <w:bookmarkEnd w:id="64"/>
      <w:bookmarkEnd w:id="65"/>
      <w:bookmarkEnd w:id="66"/>
      <w:bookmarkEnd w:id="67"/>
    </w:p>
    <w:p w14:paraId="7D615E3B" w14:textId="4CC87737" w:rsidR="00E42717" w:rsidRDefault="00E42717" w:rsidP="00E42717">
      <w:r>
        <w:t xml:space="preserve">Pro nový kolektor bude proveden výkop mezi provozní budovou a objektem akumulací.  </w:t>
      </w:r>
    </w:p>
    <w:p w14:paraId="1B68F984" w14:textId="2D4B2860" w:rsidR="00E42717" w:rsidRDefault="00E42717" w:rsidP="00E42717">
      <w:pPr>
        <w:autoSpaceDE w:val="0"/>
        <w:autoSpaceDN w:val="0"/>
        <w:adjustRightInd w:val="0"/>
        <w:spacing w:before="0"/>
        <w:rPr>
          <w:b/>
          <w:bCs/>
          <w:color w:val="000000"/>
          <w:lang w:val="en-US"/>
        </w:rPr>
      </w:pPr>
      <w:r w:rsidRPr="00095BE4">
        <w:rPr>
          <w:b/>
          <w:bCs/>
          <w:color w:val="000000"/>
          <w:lang w:val="en-US"/>
        </w:rPr>
        <w:t xml:space="preserve">Po </w:t>
      </w:r>
      <w:proofErr w:type="spellStart"/>
      <w:r w:rsidRPr="00095BE4">
        <w:rPr>
          <w:b/>
          <w:bCs/>
          <w:color w:val="000000"/>
          <w:lang w:val="en-US"/>
        </w:rPr>
        <w:t>celou</w:t>
      </w:r>
      <w:proofErr w:type="spellEnd"/>
      <w:r w:rsidRPr="00095BE4">
        <w:rPr>
          <w:b/>
          <w:bCs/>
          <w:color w:val="000000"/>
          <w:lang w:val="en-US"/>
        </w:rPr>
        <w:t xml:space="preserve"> </w:t>
      </w:r>
      <w:proofErr w:type="spellStart"/>
      <w:r w:rsidRPr="00095BE4">
        <w:rPr>
          <w:b/>
          <w:bCs/>
          <w:color w:val="000000"/>
          <w:lang w:val="en-US"/>
        </w:rPr>
        <w:t>dobu</w:t>
      </w:r>
      <w:proofErr w:type="spellEnd"/>
      <w:r w:rsidRPr="00095BE4">
        <w:rPr>
          <w:b/>
          <w:bCs/>
          <w:color w:val="000000"/>
          <w:lang w:val="en-US"/>
        </w:rPr>
        <w:t xml:space="preserve"> </w:t>
      </w:r>
      <w:proofErr w:type="spellStart"/>
      <w:r w:rsidRPr="00095BE4">
        <w:rPr>
          <w:b/>
          <w:bCs/>
          <w:color w:val="000000"/>
          <w:lang w:val="en-US"/>
        </w:rPr>
        <w:t>výstavby</w:t>
      </w:r>
      <w:proofErr w:type="spellEnd"/>
      <w:r w:rsidRPr="00095BE4">
        <w:rPr>
          <w:b/>
          <w:bCs/>
          <w:color w:val="000000"/>
          <w:lang w:val="en-US"/>
        </w:rPr>
        <w:t xml:space="preserve"> je </w:t>
      </w:r>
      <w:proofErr w:type="spellStart"/>
      <w:r w:rsidRPr="00095BE4">
        <w:rPr>
          <w:b/>
          <w:bCs/>
          <w:color w:val="000000"/>
          <w:lang w:val="en-US"/>
        </w:rPr>
        <w:t>nutné</w:t>
      </w:r>
      <w:proofErr w:type="spellEnd"/>
      <w:r w:rsidRPr="00095BE4">
        <w:rPr>
          <w:b/>
          <w:bCs/>
          <w:color w:val="000000"/>
          <w:lang w:val="en-US"/>
        </w:rPr>
        <w:t xml:space="preserve"> </w:t>
      </w:r>
      <w:proofErr w:type="spellStart"/>
      <w:r w:rsidRPr="00095BE4">
        <w:rPr>
          <w:b/>
          <w:bCs/>
          <w:color w:val="000000"/>
          <w:lang w:val="en-US"/>
        </w:rPr>
        <w:t>chránit</w:t>
      </w:r>
      <w:proofErr w:type="spellEnd"/>
      <w:r w:rsidRPr="00095BE4">
        <w:rPr>
          <w:b/>
          <w:bCs/>
          <w:color w:val="000000"/>
          <w:lang w:val="en-US"/>
        </w:rPr>
        <w:t xml:space="preserve"> </w:t>
      </w:r>
      <w:proofErr w:type="spellStart"/>
      <w:r>
        <w:rPr>
          <w:b/>
          <w:bCs/>
          <w:color w:val="000000"/>
          <w:lang w:val="en-US"/>
        </w:rPr>
        <w:t>stávající</w:t>
      </w:r>
      <w:proofErr w:type="spellEnd"/>
      <w:r>
        <w:rPr>
          <w:b/>
          <w:bCs/>
          <w:color w:val="000000"/>
          <w:lang w:val="en-US"/>
        </w:rPr>
        <w:t xml:space="preserve"> </w:t>
      </w:r>
      <w:proofErr w:type="spellStart"/>
      <w:r>
        <w:rPr>
          <w:b/>
          <w:bCs/>
          <w:color w:val="000000"/>
          <w:lang w:val="en-US"/>
        </w:rPr>
        <w:t>sousední</w:t>
      </w:r>
      <w:proofErr w:type="spellEnd"/>
      <w:r>
        <w:rPr>
          <w:b/>
          <w:bCs/>
          <w:color w:val="000000"/>
          <w:lang w:val="en-US"/>
        </w:rPr>
        <w:t xml:space="preserve"> </w:t>
      </w:r>
      <w:proofErr w:type="spellStart"/>
      <w:r>
        <w:rPr>
          <w:b/>
          <w:bCs/>
          <w:color w:val="000000"/>
          <w:lang w:val="en-US"/>
        </w:rPr>
        <w:t>objekty</w:t>
      </w:r>
      <w:proofErr w:type="spellEnd"/>
      <w:r>
        <w:rPr>
          <w:b/>
          <w:bCs/>
          <w:color w:val="000000"/>
          <w:lang w:val="en-US"/>
        </w:rPr>
        <w:t xml:space="preserve"> </w:t>
      </w:r>
      <w:proofErr w:type="spellStart"/>
      <w:r w:rsidRPr="00095BE4">
        <w:rPr>
          <w:b/>
          <w:bCs/>
          <w:color w:val="000000"/>
          <w:lang w:val="en-US"/>
        </w:rPr>
        <w:t>proti</w:t>
      </w:r>
      <w:proofErr w:type="spellEnd"/>
      <w:r w:rsidRPr="00095BE4">
        <w:rPr>
          <w:b/>
          <w:bCs/>
          <w:color w:val="000000"/>
          <w:lang w:val="en-US"/>
        </w:rPr>
        <w:t xml:space="preserve"> po</w:t>
      </w:r>
      <w:r w:rsidRPr="00095BE4">
        <w:rPr>
          <w:b/>
          <w:bCs/>
          <w:color w:val="000000"/>
        </w:rPr>
        <w:t>škozen</w:t>
      </w:r>
      <w:r w:rsidRPr="00095BE4">
        <w:rPr>
          <w:b/>
          <w:bCs/>
          <w:color w:val="000000"/>
          <w:lang w:val="en-US"/>
        </w:rPr>
        <w:t>í.</w:t>
      </w:r>
    </w:p>
    <w:p w14:paraId="3758B31B" w14:textId="0C10F445" w:rsidR="004C6231" w:rsidRDefault="004C6231" w:rsidP="00E42717">
      <w:pPr>
        <w:autoSpaceDE w:val="0"/>
        <w:autoSpaceDN w:val="0"/>
        <w:adjustRightInd w:val="0"/>
        <w:spacing w:before="0"/>
        <w:rPr>
          <w:color w:val="000000"/>
          <w:lang w:val="en-US"/>
        </w:rPr>
      </w:pPr>
      <w:r w:rsidRPr="004C6231">
        <w:rPr>
          <w:color w:val="000000"/>
          <w:lang w:val="en-US"/>
        </w:rPr>
        <w:t xml:space="preserve">V </w:t>
      </w:r>
      <w:proofErr w:type="spellStart"/>
      <w:r>
        <w:rPr>
          <w:color w:val="000000"/>
          <w:lang w:val="en-US"/>
        </w:rPr>
        <w:t>místě</w:t>
      </w:r>
      <w:proofErr w:type="spellEnd"/>
      <w:r>
        <w:rPr>
          <w:color w:val="000000"/>
          <w:lang w:val="en-US"/>
        </w:rPr>
        <w:t xml:space="preserve"> </w:t>
      </w:r>
      <w:proofErr w:type="spellStart"/>
      <w:r>
        <w:rPr>
          <w:color w:val="000000"/>
          <w:lang w:val="en-US"/>
        </w:rPr>
        <w:t>nedostatečné</w:t>
      </w:r>
      <w:proofErr w:type="spellEnd"/>
      <w:r>
        <w:rPr>
          <w:color w:val="000000"/>
          <w:lang w:val="en-US"/>
        </w:rPr>
        <w:t xml:space="preserve"> </w:t>
      </w:r>
      <w:proofErr w:type="spellStart"/>
      <w:r>
        <w:rPr>
          <w:color w:val="000000"/>
          <w:lang w:val="en-US"/>
        </w:rPr>
        <w:t>hloubky</w:t>
      </w:r>
      <w:proofErr w:type="spellEnd"/>
      <w:r>
        <w:rPr>
          <w:color w:val="000000"/>
          <w:lang w:val="en-US"/>
        </w:rPr>
        <w:t xml:space="preserve"> </w:t>
      </w:r>
      <w:proofErr w:type="spellStart"/>
      <w:r>
        <w:rPr>
          <w:color w:val="000000"/>
          <w:lang w:val="en-US"/>
        </w:rPr>
        <w:t>stávajících</w:t>
      </w:r>
      <w:proofErr w:type="spellEnd"/>
      <w:r>
        <w:rPr>
          <w:color w:val="000000"/>
          <w:lang w:val="en-US"/>
        </w:rPr>
        <w:t xml:space="preserve"> </w:t>
      </w:r>
      <w:proofErr w:type="spellStart"/>
      <w:r>
        <w:rPr>
          <w:color w:val="000000"/>
          <w:lang w:val="en-US"/>
        </w:rPr>
        <w:t>základových</w:t>
      </w:r>
      <w:proofErr w:type="spellEnd"/>
      <w:r>
        <w:rPr>
          <w:color w:val="000000"/>
          <w:lang w:val="en-US"/>
        </w:rPr>
        <w:t xml:space="preserve"> </w:t>
      </w:r>
      <w:proofErr w:type="spellStart"/>
      <w:r>
        <w:rPr>
          <w:color w:val="000000"/>
          <w:lang w:val="en-US"/>
        </w:rPr>
        <w:t>pasů</w:t>
      </w:r>
      <w:proofErr w:type="spellEnd"/>
      <w:r>
        <w:rPr>
          <w:color w:val="000000"/>
          <w:lang w:val="en-US"/>
        </w:rPr>
        <w:t xml:space="preserve"> </w:t>
      </w:r>
      <w:proofErr w:type="spellStart"/>
      <w:r>
        <w:rPr>
          <w:color w:val="000000"/>
          <w:lang w:val="en-US"/>
        </w:rPr>
        <w:t>provozní</w:t>
      </w:r>
      <w:proofErr w:type="spellEnd"/>
      <w:r>
        <w:rPr>
          <w:color w:val="000000"/>
          <w:lang w:val="en-US"/>
        </w:rPr>
        <w:t xml:space="preserve"> </w:t>
      </w:r>
      <w:proofErr w:type="spellStart"/>
      <w:r>
        <w:rPr>
          <w:color w:val="000000"/>
          <w:lang w:val="en-US"/>
        </w:rPr>
        <w:t>budovy</w:t>
      </w:r>
      <w:proofErr w:type="spellEnd"/>
      <w:r>
        <w:rPr>
          <w:color w:val="000000"/>
          <w:lang w:val="en-US"/>
        </w:rPr>
        <w:t xml:space="preserve"> je </w:t>
      </w:r>
      <w:proofErr w:type="spellStart"/>
      <w:r>
        <w:rPr>
          <w:color w:val="000000"/>
          <w:lang w:val="en-US"/>
        </w:rPr>
        <w:t>nutné</w:t>
      </w:r>
      <w:proofErr w:type="spellEnd"/>
      <w:r>
        <w:rPr>
          <w:color w:val="000000"/>
          <w:lang w:val="en-US"/>
        </w:rPr>
        <w:t xml:space="preserve"> </w:t>
      </w:r>
      <w:proofErr w:type="spellStart"/>
      <w:r>
        <w:rPr>
          <w:color w:val="000000"/>
          <w:lang w:val="en-US"/>
        </w:rPr>
        <w:t>tyto</w:t>
      </w:r>
      <w:proofErr w:type="spellEnd"/>
      <w:r>
        <w:rPr>
          <w:color w:val="000000"/>
          <w:lang w:val="en-US"/>
        </w:rPr>
        <w:t xml:space="preserve"> </w:t>
      </w:r>
      <w:proofErr w:type="spellStart"/>
      <w:r>
        <w:rPr>
          <w:color w:val="000000"/>
          <w:lang w:val="en-US"/>
        </w:rPr>
        <w:t>konstrukce</w:t>
      </w:r>
      <w:proofErr w:type="spellEnd"/>
      <w:r>
        <w:rPr>
          <w:color w:val="000000"/>
          <w:lang w:val="en-US"/>
        </w:rPr>
        <w:t xml:space="preserve"> </w:t>
      </w:r>
      <w:proofErr w:type="spellStart"/>
      <w:r>
        <w:rPr>
          <w:color w:val="000000"/>
          <w:lang w:val="en-US"/>
        </w:rPr>
        <w:t>nejdříve</w:t>
      </w:r>
      <w:proofErr w:type="spellEnd"/>
      <w:r>
        <w:rPr>
          <w:color w:val="000000"/>
          <w:lang w:val="en-US"/>
        </w:rPr>
        <w:t xml:space="preserve"> </w:t>
      </w:r>
      <w:proofErr w:type="spellStart"/>
      <w:r>
        <w:rPr>
          <w:color w:val="000000"/>
          <w:lang w:val="en-US"/>
        </w:rPr>
        <w:t>postupně</w:t>
      </w:r>
      <w:proofErr w:type="spellEnd"/>
      <w:r>
        <w:rPr>
          <w:color w:val="000000"/>
          <w:lang w:val="en-US"/>
        </w:rPr>
        <w:t xml:space="preserve"> </w:t>
      </w:r>
      <w:proofErr w:type="spellStart"/>
      <w:r>
        <w:rPr>
          <w:color w:val="000000"/>
          <w:lang w:val="en-US"/>
        </w:rPr>
        <w:t>podbetonovat</w:t>
      </w:r>
      <w:proofErr w:type="spellEnd"/>
      <w:r>
        <w:rPr>
          <w:color w:val="000000"/>
          <w:lang w:val="en-US"/>
        </w:rPr>
        <w:t xml:space="preserve"> </w:t>
      </w:r>
      <w:proofErr w:type="spellStart"/>
      <w:r>
        <w:rPr>
          <w:color w:val="000000"/>
          <w:lang w:val="en-US"/>
        </w:rPr>
        <w:t>až</w:t>
      </w:r>
      <w:proofErr w:type="spellEnd"/>
      <w:r>
        <w:rPr>
          <w:color w:val="000000"/>
          <w:lang w:val="en-US"/>
        </w:rPr>
        <w:t xml:space="preserve"> do </w:t>
      </w:r>
      <w:proofErr w:type="spellStart"/>
      <w:r>
        <w:rPr>
          <w:color w:val="000000"/>
          <w:lang w:val="en-US"/>
        </w:rPr>
        <w:t>úrovně</w:t>
      </w:r>
      <w:proofErr w:type="spellEnd"/>
      <w:r>
        <w:rPr>
          <w:color w:val="000000"/>
          <w:lang w:val="en-US"/>
        </w:rPr>
        <w:t xml:space="preserve"> </w:t>
      </w:r>
      <w:proofErr w:type="spellStart"/>
      <w:r>
        <w:rPr>
          <w:color w:val="000000"/>
          <w:lang w:val="en-US"/>
        </w:rPr>
        <w:t>dna</w:t>
      </w:r>
      <w:proofErr w:type="spellEnd"/>
      <w:r>
        <w:rPr>
          <w:color w:val="000000"/>
          <w:lang w:val="en-US"/>
        </w:rPr>
        <w:t xml:space="preserve"> </w:t>
      </w:r>
      <w:proofErr w:type="spellStart"/>
      <w:r>
        <w:rPr>
          <w:color w:val="000000"/>
          <w:lang w:val="en-US"/>
        </w:rPr>
        <w:t>přilehlého</w:t>
      </w:r>
      <w:proofErr w:type="spellEnd"/>
      <w:r>
        <w:rPr>
          <w:color w:val="000000"/>
          <w:lang w:val="en-US"/>
        </w:rPr>
        <w:t xml:space="preserve"> </w:t>
      </w:r>
      <w:proofErr w:type="spellStart"/>
      <w:r>
        <w:rPr>
          <w:color w:val="000000"/>
          <w:lang w:val="en-US"/>
        </w:rPr>
        <w:t>výkopu</w:t>
      </w:r>
      <w:proofErr w:type="spellEnd"/>
      <w:r>
        <w:rPr>
          <w:color w:val="000000"/>
          <w:lang w:val="en-US"/>
        </w:rPr>
        <w:t>.</w:t>
      </w:r>
    </w:p>
    <w:p w14:paraId="4EC3DD49" w14:textId="77777777" w:rsidR="00B30787" w:rsidRDefault="00B30787" w:rsidP="00E42717">
      <w:pPr>
        <w:autoSpaceDE w:val="0"/>
        <w:autoSpaceDN w:val="0"/>
        <w:adjustRightInd w:val="0"/>
        <w:spacing w:before="0"/>
        <w:rPr>
          <w:color w:val="000000"/>
          <w:lang w:val="en-US"/>
        </w:rPr>
      </w:pPr>
    </w:p>
    <w:p w14:paraId="39F1AA0D" w14:textId="28562688" w:rsidR="00B55FA8" w:rsidRPr="00B30787" w:rsidRDefault="00B55FA8" w:rsidP="00B30787">
      <w:pPr>
        <w:autoSpaceDE w:val="0"/>
        <w:autoSpaceDN w:val="0"/>
        <w:adjustRightInd w:val="0"/>
        <w:spacing w:before="0"/>
        <w:rPr>
          <w:color w:val="000000"/>
          <w:lang w:val="en-US"/>
        </w:rPr>
      </w:pPr>
      <w:r w:rsidRPr="004D63E9">
        <w:rPr>
          <w:color w:val="000000"/>
          <w:lang w:val="en-US"/>
        </w:rPr>
        <w:t xml:space="preserve">Z </w:t>
      </w:r>
      <w:proofErr w:type="spellStart"/>
      <w:r w:rsidRPr="004D63E9">
        <w:rPr>
          <w:color w:val="000000"/>
          <w:lang w:val="en-US"/>
        </w:rPr>
        <w:t>důvodu</w:t>
      </w:r>
      <w:proofErr w:type="spellEnd"/>
      <w:r w:rsidRPr="004D63E9">
        <w:rPr>
          <w:color w:val="000000"/>
          <w:lang w:val="en-US"/>
        </w:rPr>
        <w:t xml:space="preserve"> </w:t>
      </w:r>
      <w:proofErr w:type="spellStart"/>
      <w:r w:rsidRPr="004D63E9">
        <w:rPr>
          <w:color w:val="000000"/>
          <w:lang w:val="en-US"/>
        </w:rPr>
        <w:t>provádění</w:t>
      </w:r>
      <w:proofErr w:type="spellEnd"/>
      <w:r w:rsidRPr="004D63E9">
        <w:rPr>
          <w:color w:val="000000"/>
          <w:lang w:val="en-US"/>
        </w:rPr>
        <w:t xml:space="preserve"> </w:t>
      </w:r>
      <w:proofErr w:type="spellStart"/>
      <w:r w:rsidRPr="004D63E9">
        <w:rPr>
          <w:color w:val="000000"/>
          <w:lang w:val="en-US"/>
        </w:rPr>
        <w:t>stavebních</w:t>
      </w:r>
      <w:proofErr w:type="spellEnd"/>
      <w:r w:rsidRPr="004D63E9">
        <w:rPr>
          <w:color w:val="000000"/>
          <w:lang w:val="en-US"/>
        </w:rPr>
        <w:t xml:space="preserve"> </w:t>
      </w:r>
      <w:proofErr w:type="spellStart"/>
      <w:r w:rsidRPr="004D63E9">
        <w:rPr>
          <w:color w:val="000000"/>
          <w:lang w:val="en-US"/>
        </w:rPr>
        <w:t>prací</w:t>
      </w:r>
      <w:proofErr w:type="spellEnd"/>
      <w:r w:rsidRPr="004D63E9">
        <w:rPr>
          <w:color w:val="000000"/>
          <w:lang w:val="en-US"/>
        </w:rPr>
        <w:t xml:space="preserve"> za </w:t>
      </w:r>
      <w:proofErr w:type="spellStart"/>
      <w:r w:rsidRPr="004D63E9">
        <w:rPr>
          <w:color w:val="000000"/>
          <w:lang w:val="en-US"/>
        </w:rPr>
        <w:t>provozu</w:t>
      </w:r>
      <w:proofErr w:type="spellEnd"/>
      <w:r w:rsidRPr="004D63E9">
        <w:rPr>
          <w:color w:val="000000"/>
          <w:lang w:val="en-US"/>
        </w:rPr>
        <w:t xml:space="preserve"> </w:t>
      </w:r>
      <w:r w:rsidRPr="004D63E9">
        <w:rPr>
          <w:color w:val="000000"/>
        </w:rPr>
        <w:t>budou výkopové práce probíhat ve dvou etapách.</w:t>
      </w:r>
      <w:r w:rsidRPr="004D63E9">
        <w:rPr>
          <w:color w:val="000000"/>
          <w:lang w:val="en-US"/>
        </w:rPr>
        <w:t xml:space="preserve"> P</w:t>
      </w:r>
      <w:proofErr w:type="spellStart"/>
      <w:r w:rsidRPr="004D63E9">
        <w:rPr>
          <w:color w:val="000000"/>
        </w:rPr>
        <w:t>ři</w:t>
      </w:r>
      <w:proofErr w:type="spellEnd"/>
      <w:r w:rsidRPr="004D63E9">
        <w:rPr>
          <w:color w:val="000000"/>
        </w:rPr>
        <w:t xml:space="preserve"> provádění výkopu nesmí být </w:t>
      </w:r>
      <w:proofErr w:type="spellStart"/>
      <w:r w:rsidRPr="004D63E9">
        <w:rPr>
          <w:color w:val="000000"/>
          <w:lang w:val="en-US"/>
        </w:rPr>
        <w:t>ohroženo</w:t>
      </w:r>
      <w:proofErr w:type="spellEnd"/>
      <w:r w:rsidRPr="004D63E9">
        <w:rPr>
          <w:color w:val="000000"/>
          <w:lang w:val="en-US"/>
        </w:rPr>
        <w:t xml:space="preserve"> a </w:t>
      </w:r>
      <w:r w:rsidRPr="004D63E9">
        <w:rPr>
          <w:color w:val="000000"/>
        </w:rPr>
        <w:t xml:space="preserve">poškozeno </w:t>
      </w:r>
      <w:proofErr w:type="spellStart"/>
      <w:r w:rsidRPr="004D63E9">
        <w:rPr>
          <w:color w:val="000000"/>
          <w:lang w:val="en-US"/>
        </w:rPr>
        <w:t>stávající</w:t>
      </w:r>
      <w:proofErr w:type="spellEnd"/>
      <w:r w:rsidRPr="004D63E9">
        <w:rPr>
          <w:color w:val="000000"/>
          <w:lang w:val="en-US"/>
        </w:rPr>
        <w:t xml:space="preserve"> </w:t>
      </w:r>
      <w:proofErr w:type="spellStart"/>
      <w:r w:rsidRPr="004D63E9">
        <w:rPr>
          <w:color w:val="000000"/>
          <w:lang w:val="en-US"/>
        </w:rPr>
        <w:t>podzemní</w:t>
      </w:r>
      <w:proofErr w:type="spellEnd"/>
      <w:r w:rsidRPr="004D63E9">
        <w:rPr>
          <w:color w:val="000000"/>
          <w:lang w:val="en-US"/>
        </w:rPr>
        <w:t xml:space="preserve"> </w:t>
      </w:r>
      <w:r w:rsidRPr="004D63E9">
        <w:rPr>
          <w:color w:val="000000"/>
        </w:rPr>
        <w:t xml:space="preserve">potrubí, které bude </w:t>
      </w:r>
      <w:r w:rsidRPr="004D63E9">
        <w:rPr>
          <w:color w:val="000000"/>
          <w:lang w:val="en-US"/>
        </w:rPr>
        <w:t>z</w:t>
      </w:r>
      <w:proofErr w:type="spellStart"/>
      <w:r w:rsidRPr="004D63E9">
        <w:rPr>
          <w:color w:val="000000"/>
        </w:rPr>
        <w:t>ůstávat</w:t>
      </w:r>
      <w:proofErr w:type="spellEnd"/>
      <w:r w:rsidRPr="004D63E9">
        <w:rPr>
          <w:color w:val="000000"/>
        </w:rPr>
        <w:t xml:space="preserve"> po dobu 1. etapy funkční a obdobně pak při provádění druhé etapy výkopu nesmí být ohroženy a poškozeny nově vybudované konstrukce a potrubí provedené ve výkopu z 1. </w:t>
      </w:r>
      <w:r w:rsidR="00B30787" w:rsidRPr="004D63E9">
        <w:rPr>
          <w:color w:val="000000"/>
        </w:rPr>
        <w:t>e</w:t>
      </w:r>
      <w:r w:rsidRPr="004D63E9">
        <w:rPr>
          <w:color w:val="000000"/>
        </w:rPr>
        <w:t>tapy.</w:t>
      </w:r>
      <w:r w:rsidRPr="00B30787">
        <w:rPr>
          <w:color w:val="000000"/>
        </w:rPr>
        <w:t xml:space="preserve"> </w:t>
      </w:r>
    </w:p>
    <w:p w14:paraId="25390F00" w14:textId="77777777" w:rsidR="00E42717" w:rsidRDefault="00E42717" w:rsidP="00E42717">
      <w:pPr>
        <w:autoSpaceDE w:val="0"/>
        <w:autoSpaceDN w:val="0"/>
        <w:adjustRightInd w:val="0"/>
        <w:spacing w:before="0"/>
        <w:rPr>
          <w:b/>
          <w:bCs/>
          <w:color w:val="000000"/>
          <w:lang w:val="en-US"/>
        </w:rPr>
      </w:pPr>
    </w:p>
    <w:p w14:paraId="6D106469" w14:textId="327C77C1" w:rsidR="004C2205" w:rsidRDefault="00E42717" w:rsidP="004C2205">
      <w:pPr>
        <w:autoSpaceDE w:val="0"/>
        <w:autoSpaceDN w:val="0"/>
        <w:adjustRightInd w:val="0"/>
        <w:spacing w:before="0"/>
        <w:rPr>
          <w:color w:val="000000"/>
        </w:rPr>
      </w:pPr>
      <w:r w:rsidRPr="00CA0396">
        <w:rPr>
          <w:color w:val="000000"/>
        </w:rPr>
        <w:t xml:space="preserve">Stěny výkopu </w:t>
      </w:r>
      <w:r>
        <w:rPr>
          <w:color w:val="000000"/>
        </w:rPr>
        <w:t>jsou navrženy</w:t>
      </w:r>
      <w:r w:rsidR="005B3413">
        <w:rPr>
          <w:color w:val="000000"/>
        </w:rPr>
        <w:t xml:space="preserve"> </w:t>
      </w:r>
      <w:r w:rsidR="00E94C90">
        <w:rPr>
          <w:color w:val="000000"/>
        </w:rPr>
        <w:t>převážně</w:t>
      </w:r>
      <w:r>
        <w:rPr>
          <w:color w:val="000000"/>
        </w:rPr>
        <w:t xml:space="preserve"> pažené. Pažení bude provedeno dle návrhu prováděcí firmy. </w:t>
      </w:r>
      <w:r w:rsidR="001B047E">
        <w:rPr>
          <w:color w:val="000000"/>
        </w:rPr>
        <w:t xml:space="preserve">Nutno zohlednit polohu, stav a konstrukci stávajících objektů. </w:t>
      </w:r>
      <w:r>
        <w:rPr>
          <w:color w:val="000000"/>
        </w:rPr>
        <w:t>Dno stavební jámy bude provedeno ve dvou</w:t>
      </w:r>
      <w:r w:rsidR="005B3413">
        <w:rPr>
          <w:color w:val="000000"/>
        </w:rPr>
        <w:t>, respektive třech</w:t>
      </w:r>
      <w:r>
        <w:rPr>
          <w:color w:val="000000"/>
        </w:rPr>
        <w:t xml:space="preserve"> výškových úrovních</w:t>
      </w:r>
      <w:r w:rsidR="004C2205">
        <w:rPr>
          <w:color w:val="000000"/>
        </w:rPr>
        <w:t xml:space="preserve">. Dále </w:t>
      </w:r>
      <w:r w:rsidR="004C2205" w:rsidRPr="00CA0396">
        <w:rPr>
          <w:color w:val="000000"/>
        </w:rPr>
        <w:t xml:space="preserve">bude ještě </w:t>
      </w:r>
      <w:r w:rsidR="004C2205">
        <w:rPr>
          <w:color w:val="000000"/>
        </w:rPr>
        <w:t xml:space="preserve">provedeno </w:t>
      </w:r>
      <w:r w:rsidR="004C2205" w:rsidRPr="00CA0396">
        <w:rPr>
          <w:color w:val="000000"/>
        </w:rPr>
        <w:t>zahloubení pro</w:t>
      </w:r>
      <w:r w:rsidR="004C2205">
        <w:rPr>
          <w:color w:val="000000"/>
        </w:rPr>
        <w:t xml:space="preserve"> čerpací jímku</w:t>
      </w:r>
      <w:r w:rsidR="004C2205" w:rsidRPr="00CA0396">
        <w:rPr>
          <w:color w:val="000000"/>
        </w:rPr>
        <w:t xml:space="preserve"> </w:t>
      </w:r>
      <w:r w:rsidR="004C2205">
        <w:rPr>
          <w:color w:val="000000"/>
        </w:rPr>
        <w:t>a drenáže</w:t>
      </w:r>
      <w:r w:rsidR="004C2205" w:rsidRPr="00CA0396">
        <w:rPr>
          <w:color w:val="000000"/>
        </w:rPr>
        <w:t xml:space="preserve">. </w:t>
      </w:r>
      <w:r w:rsidR="004C2205" w:rsidRPr="00CA0396">
        <w:rPr>
          <w:color w:val="000000"/>
        </w:rPr>
        <w:lastRenderedPageBreak/>
        <w:t xml:space="preserve">Změna výškových úrovní dna bude vyrovnána pomocí </w:t>
      </w:r>
      <w:r w:rsidR="009C32A7">
        <w:rPr>
          <w:color w:val="000000"/>
        </w:rPr>
        <w:t>pažení.</w:t>
      </w:r>
      <w:r w:rsidR="00E94C90">
        <w:rPr>
          <w:color w:val="000000"/>
        </w:rPr>
        <w:t xml:space="preserve"> Pouze pro první etapu výkopu bude pro odkrytí stávajícího</w:t>
      </w:r>
      <w:r w:rsidR="00E94C90" w:rsidRPr="00E94C90">
        <w:rPr>
          <w:color w:val="000000"/>
        </w:rPr>
        <w:t xml:space="preserve"> </w:t>
      </w:r>
      <w:r w:rsidR="00E94C90">
        <w:rPr>
          <w:color w:val="000000"/>
        </w:rPr>
        <w:t>podzemního potrubí proveden poměrně mělký svahovaný výkop</w:t>
      </w:r>
      <w:r w:rsidR="00B67D24">
        <w:rPr>
          <w:color w:val="000000"/>
        </w:rPr>
        <w:t xml:space="preserve"> se sklonem 1:1.</w:t>
      </w:r>
    </w:p>
    <w:p w14:paraId="70702B46" w14:textId="09F8158B" w:rsidR="004C2205" w:rsidRDefault="001B047E" w:rsidP="001B047E">
      <w:pPr>
        <w:autoSpaceDE w:val="0"/>
        <w:autoSpaceDN w:val="0"/>
        <w:adjustRightInd w:val="0"/>
        <w:spacing w:before="0"/>
      </w:pPr>
      <w:r>
        <w:rPr>
          <w:color w:val="000000"/>
        </w:rPr>
        <w:t xml:space="preserve">Na základě předchozích geologických průzkumů (viz příloha „B“) se předpokládá, že zemní práce budou prováděny v zeminách zatříděných dle třídy </w:t>
      </w:r>
      <w:proofErr w:type="spellStart"/>
      <w:r>
        <w:rPr>
          <w:color w:val="000000"/>
        </w:rPr>
        <w:t>těžitělnosti</w:t>
      </w:r>
      <w:proofErr w:type="spellEnd"/>
      <w:r>
        <w:rPr>
          <w:color w:val="000000"/>
        </w:rPr>
        <w:t xml:space="preserve"> (ČSN 73 3050) – tř. 3: </w:t>
      </w:r>
      <w:proofErr w:type="gramStart"/>
      <w:r>
        <w:rPr>
          <w:color w:val="000000"/>
        </w:rPr>
        <w:t>65%</w:t>
      </w:r>
      <w:proofErr w:type="gramEnd"/>
      <w:r>
        <w:rPr>
          <w:color w:val="000000"/>
        </w:rPr>
        <w:t xml:space="preserve">, tř. 4: 30%, tř. 5: 5%. </w:t>
      </w:r>
      <w:r w:rsidR="004C2205">
        <w:rPr>
          <w:color w:val="000000"/>
        </w:rPr>
        <w:t xml:space="preserve">Těžba bude prováděna </w:t>
      </w:r>
      <w:r w:rsidR="004C2205" w:rsidRPr="00E66AED">
        <w:t>selektivně a vhodný materiál do zásypů bude uložen na meziskládce.</w:t>
      </w:r>
    </w:p>
    <w:p w14:paraId="0D5F3BB5" w14:textId="4A0EDB7A" w:rsidR="001B047E" w:rsidRDefault="001B047E" w:rsidP="001B047E">
      <w:pPr>
        <w:autoSpaceDE w:val="0"/>
        <w:autoSpaceDN w:val="0"/>
        <w:adjustRightInd w:val="0"/>
        <w:spacing w:before="0"/>
      </w:pPr>
      <w:r>
        <w:t>Ustálená hladina podzemní vody nebyla zachycena.</w:t>
      </w:r>
    </w:p>
    <w:p w14:paraId="1A391B96" w14:textId="77777777" w:rsidR="004C2205" w:rsidRPr="005D7B0E" w:rsidRDefault="004C2205" w:rsidP="004C2205">
      <w:pPr>
        <w:pStyle w:val="Aqptext"/>
      </w:pPr>
      <w:r w:rsidRPr="005D7B0E">
        <w:t xml:space="preserve">Niveletu výkopu je třeba chránit před mechanickým porušením (finální vrstvu odtěžit až těsně před dalšími </w:t>
      </w:r>
      <w:proofErr w:type="gramStart"/>
      <w:r w:rsidRPr="005D7B0E">
        <w:t>pracemi - použít</w:t>
      </w:r>
      <w:proofErr w:type="gramEnd"/>
      <w:r w:rsidRPr="005D7B0E">
        <w:t xml:space="preserve"> lžíci bagru s rovným břitem) a před klimatickými vlivy. Niveleta by neměla být odkryta v zimním období. Požaduje se protokolární převzetí základové spáry autorizovaným geologem před položením štěrkového polštáře.</w:t>
      </w:r>
    </w:p>
    <w:p w14:paraId="1BE40669" w14:textId="2590CFC8" w:rsidR="004C2205" w:rsidRPr="005D7B0E" w:rsidRDefault="004C2205" w:rsidP="004C2205">
      <w:pPr>
        <w:autoSpaceDE w:val="0"/>
        <w:autoSpaceDN w:val="0"/>
        <w:adjustRightInd w:val="0"/>
        <w:spacing w:before="0"/>
        <w:rPr>
          <w:color w:val="000000"/>
        </w:rPr>
      </w:pPr>
      <w:r w:rsidRPr="005D7B0E">
        <w:rPr>
          <w:color w:val="000000"/>
        </w:rPr>
        <w:t xml:space="preserve">Odvodnění stavební jámy se předpokládá povrchové. Po vyhloubení stavební jámy do požadované úrovně se po obvodě dna výkopové jámy vybuduje drenáž z flexibilního PVC drenážního potrubí </w:t>
      </w:r>
      <w:r w:rsidRPr="005D7B0E">
        <w:rPr>
          <w:color w:val="000000"/>
          <w:lang w:val="en-US"/>
        </w:rPr>
        <w:t xml:space="preserve">ø160 mm </w:t>
      </w:r>
      <w:proofErr w:type="spellStart"/>
      <w:r w:rsidRPr="005D7B0E">
        <w:rPr>
          <w:color w:val="000000"/>
          <w:lang w:val="en-US"/>
        </w:rPr>
        <w:t>osazeného</w:t>
      </w:r>
      <w:proofErr w:type="spellEnd"/>
      <w:r w:rsidRPr="005D7B0E">
        <w:rPr>
          <w:color w:val="000000"/>
          <w:lang w:val="en-US"/>
        </w:rPr>
        <w:t xml:space="preserve"> v </w:t>
      </w:r>
      <w:proofErr w:type="spellStart"/>
      <w:r w:rsidRPr="005D7B0E">
        <w:rPr>
          <w:color w:val="000000"/>
          <w:lang w:val="en-US"/>
        </w:rPr>
        <w:t>ru</w:t>
      </w:r>
      <w:proofErr w:type="spellEnd"/>
      <w:r w:rsidRPr="005D7B0E">
        <w:rPr>
          <w:color w:val="000000"/>
        </w:rPr>
        <w:t>čně hloubené rýze a obsypaného štěrkopískem chráněným obalem z filtrační polypropylenové technické textilie. Drenážní potrubí se vyspáduje do čerpací jímky vystrojené betonovými skružemi DN 800 mm, které budou při zasypávání demontovány. Voda z jím</w:t>
      </w:r>
      <w:r w:rsidR="00241417">
        <w:rPr>
          <w:color w:val="000000"/>
        </w:rPr>
        <w:t>ky</w:t>
      </w:r>
      <w:r w:rsidRPr="005D7B0E">
        <w:rPr>
          <w:color w:val="000000"/>
        </w:rPr>
        <w:t xml:space="preserve"> bude odčerpávána cyklicky dle potřeby, i v případě výpadku elektrického proudu / cyklické čerpání vody musí být zajištěno nepřetržitě i v případě výpadku elektrického proudu.</w:t>
      </w:r>
    </w:p>
    <w:p w14:paraId="15D6B779" w14:textId="77777777" w:rsidR="004C2205" w:rsidRPr="005D7B0E" w:rsidRDefault="004C2205" w:rsidP="004C2205">
      <w:pPr>
        <w:autoSpaceDE w:val="0"/>
        <w:autoSpaceDN w:val="0"/>
        <w:adjustRightInd w:val="0"/>
        <w:spacing w:before="0"/>
        <w:rPr>
          <w:color w:val="000000"/>
        </w:rPr>
      </w:pPr>
      <w:r w:rsidRPr="005D7B0E">
        <w:rPr>
          <w:color w:val="000000"/>
        </w:rPr>
        <w:t>Dno základové spáry bude chráněno hutněným štěrkopískovým polštářem celkové mocnosti min. 300 mm. Nesmí dojít k nakypření, rozbřednutí ani namrznutí rostlé zeminy v podloží pod objektem. Jestliže nebude splněn tento požadavek, musí se narušené podloží vytěžit a nahradit je hutněným štěrkopískovým polštářem větší mocnosti. Štěrkový polštář je nutno rozprostřít na dno neprodleně po vyhloubení jámy, po ručním začištění dna a vybudování odvodňovací drenáže.</w:t>
      </w:r>
    </w:p>
    <w:p w14:paraId="694961D0" w14:textId="77777777" w:rsidR="004C2205" w:rsidRPr="005D7B0E" w:rsidRDefault="004C2205" w:rsidP="004C2205">
      <w:pPr>
        <w:autoSpaceDE w:val="0"/>
        <w:autoSpaceDN w:val="0"/>
        <w:adjustRightInd w:val="0"/>
        <w:spacing w:before="0"/>
      </w:pPr>
      <w:r w:rsidRPr="005D7B0E">
        <w:rPr>
          <w:color w:val="000000"/>
        </w:rPr>
        <w:t xml:space="preserve">Polštář bude kladen po samostatně hutněných vrstvách. Spodní vrstvy po 200 mm z říčního nebo drceného štěrkopísku frakce max. do 63 mm.  Není vhodné používat stejnozrnný materiál (zavázání úlomků mezi sebou). Finální vrstva pod podkladním betonem bude zhotovena ze 100 mm štěrkodrti 0/8/16 mm se </w:t>
      </w:r>
      <w:proofErr w:type="spellStart"/>
      <w:r w:rsidRPr="005D7B0E">
        <w:rPr>
          <w:color w:val="000000"/>
        </w:rPr>
        <w:t>zahutněním</w:t>
      </w:r>
      <w:proofErr w:type="spellEnd"/>
      <w:r w:rsidRPr="005D7B0E">
        <w:rPr>
          <w:color w:val="000000"/>
        </w:rPr>
        <w:t xml:space="preserve"> do spodních vrstev.</w:t>
      </w:r>
      <w:r w:rsidRPr="005D7B0E">
        <w:t xml:space="preserve"> Štěrkové vrstvy je možné realizovat až po přejímce základové spáry objektu geologem.</w:t>
      </w:r>
      <w:r w:rsidRPr="005D7B0E">
        <w:rPr>
          <w:color w:val="000000"/>
        </w:rPr>
        <w:t xml:space="preserve"> Před uložením finální vrstvy provést kontrolu zhutnění.</w:t>
      </w:r>
    </w:p>
    <w:p w14:paraId="3F3A65FE" w14:textId="77777777" w:rsidR="004C2205" w:rsidRPr="005D7B0E" w:rsidRDefault="004C2205" w:rsidP="004C2205">
      <w:pPr>
        <w:pStyle w:val="Aqptext"/>
      </w:pPr>
      <w:r w:rsidRPr="005D7B0E">
        <w:t>Kontrolu zhutnění (kontrolní statické zatěžovací zkoušky) provést ve smyslu výše uvedených norem nebo jinou odpovídající metodou. Hodnota poměru modulů přetvárnosti z druhého a prvního cyklu musí vyhovovat podmínce Edef2/Edef1 ≤ 2,5. Výsledná hodnota Edef2 musí být minimálně 30 </w:t>
      </w:r>
      <w:proofErr w:type="spellStart"/>
      <w:r w:rsidRPr="005D7B0E">
        <w:t>MPa</w:t>
      </w:r>
      <w:proofErr w:type="spellEnd"/>
      <w:r w:rsidRPr="005D7B0E">
        <w:t>.</w:t>
      </w:r>
    </w:p>
    <w:p w14:paraId="3E679DA9" w14:textId="77777777" w:rsidR="004C2205" w:rsidRPr="005D7B0E" w:rsidRDefault="004C2205" w:rsidP="004C2205">
      <w:pPr>
        <w:pStyle w:val="Aqptext"/>
      </w:pPr>
      <w:r w:rsidRPr="005D7B0E">
        <w:t>V průběhu výstavby je nutno zajistit stavební jámu proti vnikání povrchových vod pomocí vyspádovaného sběrného žlábku eventuálně hrázek na terénu kolem stavební jámy. Zachycené povrchové vody odvést mimo staveniště.</w:t>
      </w:r>
    </w:p>
    <w:p w14:paraId="281834D0" w14:textId="77777777" w:rsidR="004C2205" w:rsidRPr="005D7B0E" w:rsidRDefault="004C2205" w:rsidP="004C2205">
      <w:pPr>
        <w:pStyle w:val="Aqptext"/>
      </w:pPr>
      <w:r w:rsidRPr="005D7B0E">
        <w:t xml:space="preserve">Případný vjezd do stavební jámy </w:t>
      </w:r>
      <w:proofErr w:type="gramStart"/>
      <w:r w:rsidRPr="005D7B0E">
        <w:t>vyřeší</w:t>
      </w:r>
      <w:proofErr w:type="gramEnd"/>
      <w:r w:rsidRPr="005D7B0E">
        <w:t xml:space="preserve"> zhotovitel v závislosti na použité mechanizaci a způsobu provádění.</w:t>
      </w:r>
    </w:p>
    <w:p w14:paraId="43AECFED" w14:textId="7BD19A1E" w:rsidR="004C2205" w:rsidRPr="005D7B0E" w:rsidRDefault="004C2205" w:rsidP="004C2205">
      <w:pPr>
        <w:pStyle w:val="Aqptext"/>
      </w:pPr>
      <w:r w:rsidRPr="005D7B0E">
        <w:t xml:space="preserve">Zhotovitel zajistí odborný hydro-geologický dozor při převzetí základové spáry autorizovaným geologem. Dále zhotovitel zajistí pravidelné stavebně geologické sledování stavby. </w:t>
      </w:r>
      <w:r w:rsidR="00241417">
        <w:t>Pravidelně je třeba kontrolovat především stav stávajících sousedních objektů, činnost odvodňovacího systému a stav pažení.</w:t>
      </w:r>
      <w:r w:rsidRPr="005D7B0E">
        <w:t xml:space="preserve"> Zvýšenou péči kontrole je třeba věnovat při zvýšených přítocích</w:t>
      </w:r>
      <w:r w:rsidR="00241417">
        <w:t xml:space="preserve"> do stavební jámy</w:t>
      </w:r>
      <w:r w:rsidRPr="005D7B0E">
        <w:t>.</w:t>
      </w:r>
    </w:p>
    <w:p w14:paraId="246B9210" w14:textId="64D1CC78" w:rsidR="004C2205" w:rsidRPr="005D7B0E" w:rsidRDefault="004C2205" w:rsidP="004C2205">
      <w:pPr>
        <w:pStyle w:val="Aqptext"/>
      </w:pPr>
      <w:r w:rsidRPr="005D7B0E">
        <w:t xml:space="preserve">Lokální zvýšené výrony podzemní vody, trhliny, rozbředlé polohy atp. </w:t>
      </w:r>
      <w:r w:rsidR="00241417">
        <w:t>j</w:t>
      </w:r>
      <w:r w:rsidRPr="005D7B0E">
        <w:t>e nutno neprodleně konzultovat se stavebně geologickým dozorem, respektive provést drobná sanační opatření.</w:t>
      </w:r>
    </w:p>
    <w:p w14:paraId="4DCF36EB" w14:textId="77777777" w:rsidR="004C2205" w:rsidRPr="00E66AED" w:rsidRDefault="004C2205" w:rsidP="004C2205">
      <w:pPr>
        <w:pStyle w:val="Aqptext"/>
      </w:pPr>
      <w:r w:rsidRPr="005D7B0E">
        <w:t>Nevhodný vytěžený materiál bude odvezen na skládku a doveze se vhodný zásypový materiál. Veškeré zásypy musejí být prováděny z vhodných materiálů a musejí být řádně hutněny. Hutnění bude prováděno po vrstvách v souladu s platnými legislativními předpisy a platnými normami, zejména s normami ČSN 73 6133 "navrhování a provádění zemního tělesa pozemních komunikací" a ČSN 72 1006 "Kontrola zhutnění zemin a sypanin".</w:t>
      </w:r>
    </w:p>
    <w:p w14:paraId="217ABDAC" w14:textId="16E1068B" w:rsidR="004C2205" w:rsidRDefault="004C2205" w:rsidP="004C2205">
      <w:pPr>
        <w:pStyle w:val="Aqptext"/>
      </w:pPr>
      <w:r w:rsidRPr="00E66AED">
        <w:t xml:space="preserve">Kolem objektu bude proveden </w:t>
      </w:r>
      <w:r>
        <w:t>hutněný zásyp</w:t>
      </w:r>
      <w:r w:rsidRPr="00E66AED">
        <w:t xml:space="preserve"> vhodnou zeminou.</w:t>
      </w:r>
    </w:p>
    <w:p w14:paraId="0AC9874B" w14:textId="611A11F8" w:rsidR="00E42717" w:rsidRDefault="00E42717" w:rsidP="00E42717">
      <w:pPr>
        <w:autoSpaceDE w:val="0"/>
        <w:autoSpaceDN w:val="0"/>
        <w:adjustRightInd w:val="0"/>
        <w:spacing w:before="0"/>
      </w:pPr>
    </w:p>
    <w:p w14:paraId="13F490F2" w14:textId="77777777" w:rsidR="004E43FE" w:rsidRDefault="004E43FE" w:rsidP="004E43FE">
      <w:pPr>
        <w:pStyle w:val="Nadpis2"/>
      </w:pPr>
      <w:bookmarkStart w:id="68" w:name="_Toc84508774"/>
      <w:bookmarkStart w:id="69" w:name="_Toc87363947"/>
      <w:bookmarkStart w:id="70" w:name="_Toc94716666"/>
      <w:bookmarkStart w:id="71" w:name="_Toc103870547"/>
      <w:r>
        <w:t>Základy</w:t>
      </w:r>
      <w:bookmarkEnd w:id="68"/>
      <w:bookmarkEnd w:id="69"/>
      <w:bookmarkEnd w:id="70"/>
      <w:bookmarkEnd w:id="71"/>
    </w:p>
    <w:p w14:paraId="6DE9AAB3" w14:textId="1BAAFA43" w:rsidR="004E43FE" w:rsidRPr="00E66AED" w:rsidRDefault="004E43FE" w:rsidP="004E43FE">
      <w:pPr>
        <w:pStyle w:val="Aqptext"/>
      </w:pPr>
      <w:r w:rsidRPr="00E66AED">
        <w:t>Celý objekt bude vybudován jako jeden monolitický dilatační cele</w:t>
      </w:r>
      <w:r>
        <w:t xml:space="preserve">k. Od stávající provozní budovy a objektu akumulací bude oddělen dilatací </w:t>
      </w:r>
      <w:proofErr w:type="spellStart"/>
      <w:r>
        <w:t>tl</w:t>
      </w:r>
      <w:proofErr w:type="spellEnd"/>
      <w:r>
        <w:t>. 20 mm z extrudovaného polystyrenu.</w:t>
      </w:r>
    </w:p>
    <w:p w14:paraId="3846833F" w14:textId="77777777" w:rsidR="004E43FE" w:rsidRPr="00E66AED" w:rsidRDefault="004E43FE" w:rsidP="004E43FE">
      <w:pPr>
        <w:pStyle w:val="Aqptext"/>
      </w:pPr>
      <w:r w:rsidRPr="00E66AED">
        <w:t xml:space="preserve">Založení objektu bude provedeno na vrstvě podkladního betonu C12/15 </w:t>
      </w:r>
      <w:proofErr w:type="spellStart"/>
      <w:r w:rsidRPr="00E66AED">
        <w:t>tl</w:t>
      </w:r>
      <w:proofErr w:type="spellEnd"/>
      <w:r w:rsidRPr="00E66AED">
        <w:t>. 100 mm, který se vybetonuje na hutněném štěrkovém polštáři – viz kapitola zemní práce.</w:t>
      </w:r>
    </w:p>
    <w:p w14:paraId="0425E939" w14:textId="66B6B82B" w:rsidR="004E43FE" w:rsidRPr="00E66AED" w:rsidRDefault="004E43FE" w:rsidP="004E43FE">
      <w:pPr>
        <w:pStyle w:val="Aqptext"/>
      </w:pPr>
      <w:r w:rsidRPr="00E66AED">
        <w:lastRenderedPageBreak/>
        <w:t xml:space="preserve">Základová deska objektu bude provedena ve </w:t>
      </w:r>
      <w:r>
        <w:t xml:space="preserve">dvou </w:t>
      </w:r>
      <w:r w:rsidRPr="00E66AED">
        <w:t xml:space="preserve">výškových úrovních. Tvar a návaznost konstrukcí </w:t>
      </w:r>
      <w:r>
        <w:t>jsou</w:t>
      </w:r>
      <w:r w:rsidRPr="00E66AED">
        <w:t xml:space="preserve"> patrn</w:t>
      </w:r>
      <w:r>
        <w:t>é</w:t>
      </w:r>
      <w:r w:rsidRPr="00E66AED">
        <w:t xml:space="preserve"> ze stavebních výkresů a vychází z funkčního řešení objektu. </w:t>
      </w:r>
    </w:p>
    <w:p w14:paraId="3D70E14F" w14:textId="77777777" w:rsidR="004E43FE" w:rsidRPr="00E66AED" w:rsidRDefault="004E43FE" w:rsidP="004E43FE">
      <w:pPr>
        <w:pStyle w:val="Aqptext"/>
      </w:pPr>
      <w:r w:rsidRPr="00E66AED">
        <w:t>Mezi podkladním betonem a betonovou deskou dna bude vložena 2x asfaltová lepenka typu „A“, která bude sloužit jako kluzná vrstva pro eliminaci smršťovacích trhlin.</w:t>
      </w:r>
    </w:p>
    <w:p w14:paraId="2E8076FB" w14:textId="77777777" w:rsidR="004E43FE" w:rsidRDefault="004E43FE" w:rsidP="004E43FE">
      <w:pPr>
        <w:pStyle w:val="Aqptext"/>
      </w:pPr>
      <w:r w:rsidRPr="00E66AED">
        <w:t>Beton všech konstrukcí musí splňovat kritéria normy ČSN EN 206</w:t>
      </w:r>
      <w:r>
        <w:t>+A2.</w:t>
      </w:r>
    </w:p>
    <w:p w14:paraId="5C278E73" w14:textId="77777777" w:rsidR="004E43FE" w:rsidRDefault="004E43FE" w:rsidP="004E43FE">
      <w:pPr>
        <w:pStyle w:val="Nadpis2"/>
      </w:pPr>
      <w:bookmarkStart w:id="72" w:name="_Toc12004412"/>
      <w:bookmarkStart w:id="73" w:name="_Toc46998511"/>
      <w:bookmarkStart w:id="74" w:name="_Toc87363948"/>
      <w:bookmarkStart w:id="75" w:name="_Toc94716667"/>
      <w:bookmarkStart w:id="76" w:name="_Toc103870548"/>
      <w:r>
        <w:t>Betonové konstrukce</w:t>
      </w:r>
      <w:bookmarkEnd w:id="72"/>
      <w:bookmarkEnd w:id="73"/>
      <w:bookmarkEnd w:id="74"/>
      <w:bookmarkEnd w:id="75"/>
      <w:bookmarkEnd w:id="76"/>
    </w:p>
    <w:p w14:paraId="7490A8D7" w14:textId="77777777" w:rsidR="004E43FE" w:rsidRDefault="004E43FE" w:rsidP="004E43FE">
      <w:r w:rsidRPr="004515BB">
        <w:t>Beton všech konstrukcí musí splňovat kritéria normy ČSN EN 206+A</w:t>
      </w:r>
      <w:r>
        <w:t>2</w:t>
      </w:r>
      <w:r w:rsidRPr="004515BB">
        <w:t>.</w:t>
      </w:r>
    </w:p>
    <w:p w14:paraId="6CAA42DA" w14:textId="6930FC21" w:rsidR="004E43FE" w:rsidRDefault="004E43FE" w:rsidP="004E43FE">
      <w:pPr>
        <w:pStyle w:val="AqpText0"/>
      </w:pPr>
      <w:r w:rsidRPr="0089446C">
        <w:t>Tvar betonových konstrukcí je patrný ze stavebních výkresů.</w:t>
      </w:r>
      <w:r w:rsidR="00AB0186">
        <w:t xml:space="preserve"> Z důvodu provádění stavebních prací za provozu budou betonové konstrukce provedeny ve dvou </w:t>
      </w:r>
      <w:proofErr w:type="gramStart"/>
      <w:r w:rsidR="00AB0186">
        <w:t xml:space="preserve">fázích </w:t>
      </w:r>
      <w:r w:rsidR="003F567A">
        <w:t xml:space="preserve">- </w:t>
      </w:r>
      <w:r w:rsidR="00AB0186">
        <w:t>to</w:t>
      </w:r>
      <w:proofErr w:type="gramEnd"/>
      <w:r w:rsidR="00AB0186">
        <w:t xml:space="preserve"> znamená, že budou rozděleny osově na </w:t>
      </w:r>
      <w:r w:rsidR="003F567A">
        <w:t>poloviny</w:t>
      </w:r>
      <w:r w:rsidR="00AB0186">
        <w:t>, které se budou provádět postupně</w:t>
      </w:r>
      <w:r w:rsidR="003F567A">
        <w:t>.</w:t>
      </w:r>
    </w:p>
    <w:p w14:paraId="5AD3A40C" w14:textId="0D0A6B9B" w:rsidR="004E43FE" w:rsidRDefault="004E43FE" w:rsidP="004E43FE">
      <w:r w:rsidRPr="002025D1">
        <w:t>Skladby jednotlivých konstrukcí jsou detailně specifikovány ve výkresové dokumentaci.</w:t>
      </w:r>
    </w:p>
    <w:p w14:paraId="0DBBA1E7" w14:textId="34D63F0A" w:rsidR="004E43FE" w:rsidRDefault="004E43FE" w:rsidP="004E43FE">
      <w:pPr>
        <w:pStyle w:val="AqpText0"/>
      </w:pPr>
      <w:r>
        <w:t xml:space="preserve">Objekt bude zhotoven </w:t>
      </w:r>
      <w:r w:rsidRPr="002025D1">
        <w:t>z</w:t>
      </w:r>
      <w:r>
        <w:t> </w:t>
      </w:r>
      <w:r w:rsidRPr="002025D1">
        <w:t>monolitického</w:t>
      </w:r>
      <w:r>
        <w:t xml:space="preserve"> </w:t>
      </w:r>
      <w:proofErr w:type="spellStart"/>
      <w:r>
        <w:t>vodostavebního</w:t>
      </w:r>
      <w:proofErr w:type="spellEnd"/>
      <w:r w:rsidRPr="002025D1">
        <w:t xml:space="preserve"> železobetonu. </w:t>
      </w:r>
      <w:r>
        <w:t>Bude p</w:t>
      </w:r>
      <w:r w:rsidRPr="002025D1">
        <w:t>oužita betonová směs C30/37-XC</w:t>
      </w:r>
      <w:proofErr w:type="gramStart"/>
      <w:r w:rsidRPr="002025D1">
        <w:t>4,XA</w:t>
      </w:r>
      <w:proofErr w:type="gramEnd"/>
      <w:r w:rsidRPr="002025D1">
        <w:t>1</w:t>
      </w:r>
      <w:r>
        <w:t xml:space="preserve"> a C30/37-XC4, XF1,</w:t>
      </w:r>
      <w:r w:rsidRPr="004E43FE">
        <w:t xml:space="preserve"> </w:t>
      </w:r>
      <w:r>
        <w:t xml:space="preserve">XA1 (stropní deska a komínek šachty) </w:t>
      </w:r>
      <w:r w:rsidRPr="002025D1">
        <w:t>a betonářs</w:t>
      </w:r>
      <w:r>
        <w:t xml:space="preserve">ká výztuž dle statického návrhu. </w:t>
      </w:r>
    </w:p>
    <w:p w14:paraId="71FBE245" w14:textId="77777777" w:rsidR="004E43FE" w:rsidRDefault="004E43FE" w:rsidP="004E43FE">
      <w:pPr>
        <w:pStyle w:val="AqpText0"/>
      </w:pPr>
      <w:r w:rsidRPr="002025D1">
        <w:t>Všechny nádrže, jímky</w:t>
      </w:r>
      <w:r>
        <w:t xml:space="preserve"> a</w:t>
      </w:r>
      <w:r w:rsidRPr="002025D1">
        <w:t xml:space="preserve"> komory musí být ve výsledku vodotěsné – všechny pracovní a dilatační spáry jakož i prostupy (pod úrovní hladiny nebo pod úrovní přilehlého terénu) mus</w:t>
      </w:r>
      <w:r>
        <w:t>í být provedeny jako vodotěsné.</w:t>
      </w:r>
      <w:r w:rsidRPr="00F557D1">
        <w:t xml:space="preserve"> </w:t>
      </w:r>
      <w:r w:rsidRPr="004B35F3">
        <w:t>Před zasypáním objektu se provede zkouška vodotěsnosti dle platných ČSN. Po provedení zkoušky vodotěsnosti bude voda vyčerpána.</w:t>
      </w:r>
    </w:p>
    <w:p w14:paraId="67246547" w14:textId="0C6E7531" w:rsidR="004E43FE" w:rsidRPr="00655868" w:rsidRDefault="004E43FE" w:rsidP="004E43FE">
      <w:pPr>
        <w:pStyle w:val="AqpText0"/>
      </w:pPr>
      <w:bookmarkStart w:id="77" w:name="_Hlk98844534"/>
      <w:r w:rsidRPr="00655868">
        <w:t xml:space="preserve">Veškeré, po zasypání viditelné, betonové povrchy, které nebudou dále zakryté jinou konstrukcí (jako krycí konstrukce se neuvažují nátěry), provést v kvalitě pohledových betonů. Výsledný povrch betonové konstrukce musí být celistvý a hladký bez kaveren, štěrkových hnízd, trhlin a </w:t>
      </w:r>
      <w:proofErr w:type="spellStart"/>
      <w:r w:rsidRPr="00655868">
        <w:t>záteků</w:t>
      </w:r>
      <w:proofErr w:type="spellEnd"/>
      <w:r w:rsidRPr="00655868">
        <w:t xml:space="preserve"> mezi bednící dílce. Struktura i barevnost celého povrchu musí být jednotná.</w:t>
      </w:r>
      <w:r w:rsidRPr="00172B97">
        <w:t xml:space="preserve"> Pohledový beton je požadován v kvalitě PB2</w:t>
      </w:r>
      <w:r>
        <w:t>-</w:t>
      </w:r>
      <w:r w:rsidR="009362D3">
        <w:t>C1-</w:t>
      </w:r>
      <w:r w:rsidRPr="00172B97">
        <w:t>H1</w:t>
      </w:r>
      <w:r>
        <w:t>-</w:t>
      </w:r>
      <w:r w:rsidR="009362D3">
        <w:t>S</w:t>
      </w:r>
      <w:r w:rsidRPr="00172B97">
        <w:t>1</w:t>
      </w:r>
      <w:r w:rsidR="009362D3">
        <w:t xml:space="preserve">-U1-Z0-B1-T1 </w:t>
      </w:r>
      <w:r w:rsidRPr="00172B97">
        <w:t xml:space="preserve">dle TP 03 (2018) </w:t>
      </w:r>
      <w:r>
        <w:t>„</w:t>
      </w:r>
      <w:r w:rsidRPr="00172B97">
        <w:t>Pohledový beton</w:t>
      </w:r>
      <w:r>
        <w:t>“</w:t>
      </w:r>
      <w:r w:rsidRPr="00172B97">
        <w:t xml:space="preserve"> vydaný ČBS.</w:t>
      </w:r>
    </w:p>
    <w:bookmarkEnd w:id="77"/>
    <w:p w14:paraId="7A4E4A81" w14:textId="77777777" w:rsidR="004E43FE" w:rsidRPr="002025D1" w:rsidRDefault="004E43FE" w:rsidP="004E43FE">
      <w:pPr>
        <w:pStyle w:val="AqpText0"/>
      </w:pPr>
      <w:r w:rsidRPr="002025D1">
        <w:t xml:space="preserve">Po zasypání viditelné hrany betonových konstrukcí budou při betonáži zkoseny pod úhlem 45°. </w:t>
      </w:r>
    </w:p>
    <w:p w14:paraId="288D1E6A" w14:textId="5B4BC000" w:rsidR="004E43FE" w:rsidRDefault="004E43FE" w:rsidP="004E43FE">
      <w:pPr>
        <w:pStyle w:val="AqpText0"/>
      </w:pPr>
      <w:r w:rsidRPr="002025D1">
        <w:t xml:space="preserve">Při betonování osadit výrobky určené pro zabudování při </w:t>
      </w:r>
      <w:proofErr w:type="gramStart"/>
      <w:r w:rsidRPr="002025D1">
        <w:t xml:space="preserve">betonáži - </w:t>
      </w:r>
      <w:proofErr w:type="spellStart"/>
      <w:r w:rsidRPr="002025D1">
        <w:t>prostupové</w:t>
      </w:r>
      <w:proofErr w:type="spellEnd"/>
      <w:proofErr w:type="gramEnd"/>
      <w:r w:rsidRPr="002025D1">
        <w:t xml:space="preserve"> tvarovky, </w:t>
      </w:r>
      <w:r>
        <w:t xml:space="preserve">potrubí, </w:t>
      </w:r>
      <w:r w:rsidRPr="00E66AED">
        <w:t xml:space="preserve">rámy poklopů, </w:t>
      </w:r>
      <w:r>
        <w:t>apod.</w:t>
      </w:r>
      <w:r w:rsidR="008441D8">
        <w:t xml:space="preserve"> Ve výtokové části šachty bude při betonáži osazeno betonové potrubí DN 1200, které bude napojeno na stávající odpadní potrubí. Délka spojovacího potrubí cca 1 m, nutno upravit na místě. Ve stěně mezi kanálem a šachtou bude u dna osazeno odpadní potrubí DN 150 pro odtok případné vody z kanálu. V šachtě bude zakončeno žabí klapkou a vyústěno do vytvarovaného odtoku ve spádové betonové </w:t>
      </w:r>
      <w:proofErr w:type="gramStart"/>
      <w:r w:rsidR="008441D8">
        <w:t>mazanině  na</w:t>
      </w:r>
      <w:proofErr w:type="gramEnd"/>
      <w:r w:rsidR="008441D8">
        <w:t xml:space="preserve"> dně šachty.</w:t>
      </w:r>
    </w:p>
    <w:p w14:paraId="48D4A38C" w14:textId="0723BD43" w:rsidR="004E43FE" w:rsidRPr="002025D1" w:rsidRDefault="004E43FE" w:rsidP="004E43FE">
      <w:pPr>
        <w:pStyle w:val="AqpText0"/>
      </w:pPr>
      <w:r>
        <w:t xml:space="preserve">Na dně kanálu a šachty </w:t>
      </w:r>
      <w:r w:rsidRPr="002025D1">
        <w:t>bude v souladu s výkresovou dokumentací proveden spádový beton z betonové směsi</w:t>
      </w:r>
      <w:r>
        <w:t xml:space="preserve"> C30/37-XC</w:t>
      </w:r>
      <w:proofErr w:type="gramStart"/>
      <w:r>
        <w:t>4,XA</w:t>
      </w:r>
      <w:proofErr w:type="gramEnd"/>
      <w:r>
        <w:t>1 vyztužené sítí. Ve styku podlaha-stěna budou vytvořeny fabiony pro lepší čištění.</w:t>
      </w:r>
    </w:p>
    <w:p w14:paraId="2092FFF0" w14:textId="77777777" w:rsidR="004E43FE" w:rsidRDefault="004E43FE" w:rsidP="004E43FE">
      <w:pPr>
        <w:pStyle w:val="AqpText0"/>
      </w:pPr>
      <w:r w:rsidRPr="002025D1">
        <w:t>Prostupy pro potrubí, chráničky a kabely budou v konstrukcích vynechány nebo dodatečně vrtané</w:t>
      </w:r>
      <w:r>
        <w:t xml:space="preserve">. </w:t>
      </w:r>
      <w:r w:rsidRPr="002025D1">
        <w:t xml:space="preserve">Veškeré prostupy, pokud v legendě není uvedeno jinak, budou vodotěsné. </w:t>
      </w:r>
    </w:p>
    <w:p w14:paraId="42715801" w14:textId="48B6B97D" w:rsidR="004E43FE" w:rsidRDefault="004E43FE" w:rsidP="004E43FE">
      <w:pPr>
        <w:pStyle w:val="Aqptext"/>
      </w:pPr>
      <w:r w:rsidRPr="00E66AED">
        <w:t>Vnější povrch železobetonových konstrukcí ve styku se zeminou bude opatřen bitumenovým ochranným a penetračním nátěrem s odolností proti vodě agresivní vůči betonu.</w:t>
      </w:r>
    </w:p>
    <w:p w14:paraId="24F6BF3D" w14:textId="77777777" w:rsidR="00150451" w:rsidRDefault="00150451" w:rsidP="004E43FE">
      <w:pPr>
        <w:pStyle w:val="Aqptext"/>
      </w:pPr>
    </w:p>
    <w:p w14:paraId="286C8753" w14:textId="77777777" w:rsidR="00192D95" w:rsidRDefault="00192D95" w:rsidP="00192D95">
      <w:pPr>
        <w:pStyle w:val="Nadpis2"/>
      </w:pPr>
      <w:bookmarkStart w:id="78" w:name="_Toc78459565"/>
      <w:bookmarkStart w:id="79" w:name="_Toc84508778"/>
      <w:bookmarkStart w:id="80" w:name="_Toc87363952"/>
      <w:bookmarkStart w:id="81" w:name="_Toc94716671"/>
      <w:bookmarkStart w:id="82" w:name="_Toc103870549"/>
      <w:r>
        <w:t>Podlahy</w:t>
      </w:r>
      <w:bookmarkEnd w:id="78"/>
      <w:bookmarkEnd w:id="79"/>
      <w:bookmarkEnd w:id="80"/>
      <w:bookmarkEnd w:id="81"/>
      <w:bookmarkEnd w:id="82"/>
    </w:p>
    <w:p w14:paraId="66903A2A" w14:textId="24F8C41B" w:rsidR="00192D95" w:rsidRDefault="00192D95" w:rsidP="00192D95">
      <w:pPr>
        <w:pStyle w:val="AqpText0"/>
      </w:pPr>
      <w:r w:rsidRPr="00B94260">
        <w:t>Detailní skladby podlah jsou uvedeny na výkresech.</w:t>
      </w:r>
    </w:p>
    <w:p w14:paraId="76880544" w14:textId="0B4A8119" w:rsidR="00192D95" w:rsidRDefault="00192D95" w:rsidP="00192D95">
      <w:pPr>
        <w:pStyle w:val="AqpText0"/>
      </w:pPr>
      <w:r>
        <w:t>Veškeré podlahy budou betonové</w:t>
      </w:r>
      <w:r w:rsidR="00BF6FAC">
        <w:t xml:space="preserve"> – viz kapitola „Betonové konstrukce“. Podlaha kolektoru bude opatřena ochranným pochozím hydroizolačním nátěrem – viz kapitola „povrchové úpravy“.</w:t>
      </w:r>
    </w:p>
    <w:p w14:paraId="0E7DF423" w14:textId="77777777" w:rsidR="00BF6FAC" w:rsidRDefault="00BF6FAC" w:rsidP="00BF6FAC">
      <w:pPr>
        <w:pStyle w:val="Nadpis2"/>
      </w:pPr>
      <w:bookmarkStart w:id="83" w:name="_Toc78459566"/>
      <w:bookmarkStart w:id="84" w:name="_Toc84508779"/>
      <w:bookmarkStart w:id="85" w:name="_Toc87363953"/>
      <w:bookmarkStart w:id="86" w:name="_Toc94716672"/>
      <w:bookmarkStart w:id="87" w:name="_Toc103870550"/>
      <w:r>
        <w:lastRenderedPageBreak/>
        <w:t>Izolace</w:t>
      </w:r>
      <w:bookmarkEnd w:id="83"/>
      <w:bookmarkEnd w:id="84"/>
      <w:bookmarkEnd w:id="85"/>
      <w:bookmarkEnd w:id="86"/>
      <w:bookmarkEnd w:id="87"/>
    </w:p>
    <w:p w14:paraId="110BABEC" w14:textId="77777777" w:rsidR="00BF6FAC" w:rsidRDefault="00BF6FAC" w:rsidP="00BF6FAC">
      <w:pPr>
        <w:pStyle w:val="Nadpis3"/>
      </w:pPr>
      <w:bookmarkStart w:id="88" w:name="_Toc84508780"/>
      <w:bookmarkStart w:id="89" w:name="_Toc87363954"/>
      <w:bookmarkStart w:id="90" w:name="_Toc94716673"/>
      <w:bookmarkStart w:id="91" w:name="_Toc103870551"/>
      <w:r>
        <w:t>Hydroizolace</w:t>
      </w:r>
      <w:bookmarkEnd w:id="88"/>
      <w:bookmarkEnd w:id="89"/>
      <w:bookmarkEnd w:id="90"/>
      <w:bookmarkEnd w:id="91"/>
    </w:p>
    <w:p w14:paraId="07CF41F9" w14:textId="77777777" w:rsidR="00BF6FAC" w:rsidRDefault="00BF6FAC" w:rsidP="00BF6FAC">
      <w:pPr>
        <w:pStyle w:val="AqpText0"/>
      </w:pPr>
      <w:r w:rsidRPr="00AC7124">
        <w:t>Součástí každé hydroizolace je i provedení veškerých potřebných podkladních a ochranných krycích vrstev v souladu s typem a polohou použité hydroizolace a platnými ČSN. Pokud tyto podkladní a ochranné vrstvy nejsou samostatně uvedeny ve výkazu výměr, je nutné jejich cenu zahrnout do ceny vlastní hydroizolační vrstvy. Do doby zhotovení finální krycí vrstvy hydroizolace je nutné chránit hydroizolační vrstvy před poškozením provizorním překrytím.</w:t>
      </w:r>
    </w:p>
    <w:p w14:paraId="35229AA4" w14:textId="77777777" w:rsidR="00BF6FAC" w:rsidRPr="00FF6201" w:rsidRDefault="00BF6FAC" w:rsidP="00BF6FAC">
      <w:r>
        <w:t>V místě průchodu potrubních nebo kabelových rozvodů přes hydroizolační vrstvu je nutné zajistit vodotěsné napojení hydroizolační vrstvy na procházející rozvody.</w:t>
      </w:r>
    </w:p>
    <w:p w14:paraId="67C92053" w14:textId="77777777" w:rsidR="00BF6FAC" w:rsidRDefault="00BF6FAC" w:rsidP="00BF6FAC">
      <w:pPr>
        <w:pStyle w:val="AqpText0"/>
      </w:pPr>
      <w:r w:rsidRPr="00C23275">
        <w:t>Vodotěsnost podzemní železobetonové konstrukce musí být zajištěna vlastní železobetonovou konstrukcí – viz kapitola „Betonové konstrukce“.</w:t>
      </w:r>
    </w:p>
    <w:p w14:paraId="29E9F156" w14:textId="77777777" w:rsidR="00BF6FAC" w:rsidRDefault="00BF6FAC" w:rsidP="00BF6FAC">
      <w:pPr>
        <w:pStyle w:val="Aqptext"/>
      </w:pPr>
      <w:r w:rsidRPr="00E66AED">
        <w:t xml:space="preserve">Vnější povrch železobetonových konstrukcí ve styku se zeminou bude opatřen </w:t>
      </w:r>
      <w:r>
        <w:t xml:space="preserve">2x izolačním </w:t>
      </w:r>
      <w:r w:rsidRPr="00E66AED">
        <w:t>bitumenovým ochranným a penetračním nátěrem s odolností proti vodě agresivní vůči betonu</w:t>
      </w:r>
      <w:r>
        <w:t xml:space="preserve"> dle normy DIN 4030-1</w:t>
      </w:r>
      <w:r w:rsidRPr="00E66AED">
        <w:t>.</w:t>
      </w:r>
    </w:p>
    <w:p w14:paraId="0EDC3A46" w14:textId="581FC0FE" w:rsidR="00BF6FAC" w:rsidRDefault="00BF6FAC" w:rsidP="00BF6FAC">
      <w:pPr>
        <w:pStyle w:val="AqpText0"/>
      </w:pPr>
      <w:r w:rsidRPr="00AC7124">
        <w:t>Stropní deska</w:t>
      </w:r>
      <w:r>
        <w:t xml:space="preserve"> kolektoru </w:t>
      </w:r>
      <w:r w:rsidRPr="00AC7124">
        <w:t xml:space="preserve">bude pod </w:t>
      </w:r>
      <w:r>
        <w:t>komunikací</w:t>
      </w:r>
      <w:r w:rsidRPr="00AC7124">
        <w:t xml:space="preserve"> izolována proti stékající vodě PVC fóliovou hydroizolací, která bude z obou stran chráněna geotextilií</w:t>
      </w:r>
      <w:r w:rsidR="00774786">
        <w:t xml:space="preserve"> a bude vytažena až na přilehlé svislé základové betonové konstrukce navazujícího objektu provozní budovy</w:t>
      </w:r>
      <w:r w:rsidRPr="00AC7124">
        <w:t xml:space="preserve">. Na ní </w:t>
      </w:r>
      <w:r>
        <w:t>bude provedena ochranná betonová mazanina z betonu C20/25</w:t>
      </w:r>
      <w:r w:rsidRPr="00AC7124">
        <w:t xml:space="preserve"> o tloušťce </w:t>
      </w:r>
      <w:r>
        <w:t>5</w:t>
      </w:r>
      <w:r w:rsidRPr="00AC7124">
        <w:t xml:space="preserve">0 mm. Stropní konstrukce bude </w:t>
      </w:r>
      <w:r>
        <w:t>kryta tělesem komunikace</w:t>
      </w:r>
      <w:r w:rsidRPr="00AC7124">
        <w:t>. Izolace budou přesahovat stropní desku o 500 mm (přechod stropní deska stěna). Pod úrovní terénu chránit svislou hydroizolaci</w:t>
      </w:r>
      <w:r>
        <w:t xml:space="preserve"> silnou netkanou geotextílií (plošná hmotnost </w:t>
      </w:r>
      <w:proofErr w:type="gramStart"/>
      <w:r>
        <w:t>500g</w:t>
      </w:r>
      <w:proofErr w:type="gramEnd"/>
      <w:r>
        <w:t>/m</w:t>
      </w:r>
      <w:r w:rsidRPr="00BF6FAC">
        <w:rPr>
          <w:vertAlign w:val="superscript"/>
        </w:rPr>
        <w:t>2</w:t>
      </w:r>
      <w:r>
        <w:rPr>
          <w:vertAlign w:val="superscript"/>
        </w:rPr>
        <w:t xml:space="preserve">, </w:t>
      </w:r>
      <w:r w:rsidRPr="00BF6FAC">
        <w:t xml:space="preserve">případně </w:t>
      </w:r>
      <w:r w:rsidRPr="00AC7124">
        <w:t xml:space="preserve">přiloženou nopovou fólií. Zásyp bude proveden jemnozrnnou zeminou bez ostrohranných příměsí. Zeminu ukládat a hutnit ručně pomocí drobných </w:t>
      </w:r>
      <w:proofErr w:type="gramStart"/>
      <w:r w:rsidRPr="00AC7124">
        <w:t>mechanizmů</w:t>
      </w:r>
      <w:proofErr w:type="gramEnd"/>
      <w:r w:rsidRPr="00AC7124">
        <w:t xml:space="preserve"> tak, aby nedošlo k porušení tepelné izolace ani její ochranné vrstvy.</w:t>
      </w:r>
    </w:p>
    <w:p w14:paraId="4DF0ECC1" w14:textId="0463AAEA" w:rsidR="00BB3B1C" w:rsidRDefault="00BB3B1C" w:rsidP="00BB3B1C">
      <w:pPr>
        <w:pStyle w:val="Nadpis2"/>
      </w:pPr>
      <w:bookmarkStart w:id="92" w:name="_Toc103870552"/>
      <w:r>
        <w:t>Dilatace</w:t>
      </w:r>
      <w:bookmarkEnd w:id="92"/>
    </w:p>
    <w:p w14:paraId="7EA090E5" w14:textId="559D0DAD" w:rsidR="00BB3B1C" w:rsidRPr="00BB3B1C" w:rsidRDefault="00BB3B1C" w:rsidP="00BB3B1C">
      <w:r>
        <w:t>Dilatace mezi objekty bude provedena deskami z extrudovaného polystyrénu tloušťky 20 mm.</w:t>
      </w:r>
    </w:p>
    <w:p w14:paraId="20C96D51" w14:textId="7811A625" w:rsidR="00BB3B1C" w:rsidRPr="00BB3B1C" w:rsidRDefault="00BB3B1C" w:rsidP="00BB3B1C">
      <w:pPr>
        <w:autoSpaceDE w:val="0"/>
        <w:autoSpaceDN w:val="0"/>
        <w:adjustRightInd w:val="0"/>
        <w:spacing w:before="0"/>
        <w:rPr>
          <w:color w:val="000000"/>
        </w:rPr>
      </w:pPr>
      <w:r w:rsidRPr="00BB3B1C">
        <w:rPr>
          <w:color w:val="000000"/>
        </w:rPr>
        <w:t>Dilataci mezi objekty ve vnitřní části (otvory pro průchody mezi</w:t>
      </w:r>
      <w:r w:rsidRPr="00BB3B1C">
        <w:rPr>
          <w:color w:val="000000"/>
          <w:lang w:val="en-US"/>
        </w:rPr>
        <w:t xml:space="preserve"> SO 01 </w:t>
      </w:r>
      <w:proofErr w:type="spellStart"/>
      <w:r w:rsidRPr="00BB3B1C">
        <w:rPr>
          <w:color w:val="000000"/>
          <w:lang w:val="en-US"/>
        </w:rPr>
        <w:t>Provozní</w:t>
      </w:r>
      <w:proofErr w:type="spellEnd"/>
      <w:r w:rsidRPr="00BB3B1C">
        <w:rPr>
          <w:color w:val="000000"/>
          <w:lang w:val="en-US"/>
        </w:rPr>
        <w:t xml:space="preserve"> </w:t>
      </w:r>
      <w:proofErr w:type="spellStart"/>
      <w:r w:rsidRPr="00BB3B1C">
        <w:rPr>
          <w:color w:val="000000"/>
          <w:lang w:val="en-US"/>
        </w:rPr>
        <w:t>budovou</w:t>
      </w:r>
      <w:proofErr w:type="spellEnd"/>
      <w:r w:rsidRPr="00BB3B1C">
        <w:rPr>
          <w:color w:val="000000"/>
          <w:lang w:val="en-US"/>
        </w:rPr>
        <w:t xml:space="preserve"> a SO 02 </w:t>
      </w:r>
      <w:proofErr w:type="spellStart"/>
      <w:r w:rsidRPr="00BB3B1C">
        <w:rPr>
          <w:color w:val="000000"/>
          <w:lang w:val="en-US"/>
        </w:rPr>
        <w:t>Podzemním</w:t>
      </w:r>
      <w:proofErr w:type="spellEnd"/>
      <w:r w:rsidRPr="00BB3B1C">
        <w:rPr>
          <w:color w:val="000000"/>
          <w:lang w:val="en-US"/>
        </w:rPr>
        <w:t xml:space="preserve"> </w:t>
      </w:r>
      <w:proofErr w:type="spellStart"/>
      <w:r w:rsidRPr="00BB3B1C">
        <w:rPr>
          <w:color w:val="000000"/>
          <w:lang w:val="en-US"/>
        </w:rPr>
        <w:t>kolektorem</w:t>
      </w:r>
      <w:proofErr w:type="spellEnd"/>
      <w:r w:rsidRPr="00BB3B1C">
        <w:rPr>
          <w:color w:val="000000"/>
          <w:lang w:val="en-US"/>
        </w:rPr>
        <w:t xml:space="preserve"> p</w:t>
      </w:r>
      <w:proofErr w:type="spellStart"/>
      <w:r w:rsidRPr="00BB3B1C">
        <w:rPr>
          <w:color w:val="000000"/>
        </w:rPr>
        <w:t>řekrýt</w:t>
      </w:r>
      <w:proofErr w:type="spellEnd"/>
      <w:r w:rsidRPr="00BB3B1C">
        <w:rPr>
          <w:color w:val="000000"/>
        </w:rPr>
        <w:t xml:space="preserve"> typovými dilatačními stěnovými a stropními a podlahovými profily. </w:t>
      </w:r>
      <w:proofErr w:type="spellStart"/>
      <w:r w:rsidRPr="00BB3B1C">
        <w:rPr>
          <w:color w:val="000000"/>
          <w:lang w:val="en-US"/>
        </w:rPr>
        <w:t>Ve</w:t>
      </w:r>
      <w:proofErr w:type="spellEnd"/>
      <w:r w:rsidRPr="00BB3B1C">
        <w:rPr>
          <w:color w:val="000000"/>
          <w:lang w:val="en-US"/>
        </w:rPr>
        <w:t xml:space="preserve"> </w:t>
      </w:r>
      <w:proofErr w:type="spellStart"/>
      <w:r w:rsidRPr="00BB3B1C">
        <w:rPr>
          <w:color w:val="000000"/>
          <w:lang w:val="en-US"/>
        </w:rPr>
        <w:t>styku</w:t>
      </w:r>
      <w:proofErr w:type="spellEnd"/>
      <w:r w:rsidRPr="00BB3B1C">
        <w:rPr>
          <w:color w:val="000000"/>
          <w:lang w:val="en-US"/>
        </w:rPr>
        <w:t xml:space="preserve"> se </w:t>
      </w:r>
      <w:proofErr w:type="spellStart"/>
      <w:r w:rsidRPr="00BB3B1C">
        <w:rPr>
          <w:color w:val="000000"/>
          <w:lang w:val="en-US"/>
        </w:rPr>
        <w:t>zeminou</w:t>
      </w:r>
      <w:proofErr w:type="spellEnd"/>
      <w:r w:rsidRPr="00BB3B1C">
        <w:rPr>
          <w:color w:val="000000"/>
          <w:lang w:val="en-US"/>
        </w:rPr>
        <w:t xml:space="preserve"> </w:t>
      </w:r>
      <w:proofErr w:type="spellStart"/>
      <w:r w:rsidRPr="00BB3B1C">
        <w:rPr>
          <w:color w:val="000000"/>
          <w:lang w:val="en-US"/>
        </w:rPr>
        <w:t>zat</w:t>
      </w:r>
      <w:r w:rsidRPr="00BB3B1C">
        <w:rPr>
          <w:color w:val="000000"/>
        </w:rPr>
        <w:t>ěsnit</w:t>
      </w:r>
      <w:proofErr w:type="spellEnd"/>
      <w:r w:rsidRPr="00BB3B1C">
        <w:rPr>
          <w:color w:val="000000"/>
        </w:rPr>
        <w:t xml:space="preserve"> dilatační spáru těsnícím provazcem </w:t>
      </w:r>
      <w:r w:rsidR="00FA6498">
        <w:rPr>
          <w:color w:val="000000"/>
        </w:rPr>
        <w:t xml:space="preserve">z pěnového polyethylenu </w:t>
      </w:r>
      <w:r w:rsidRPr="00BB3B1C">
        <w:rPr>
          <w:color w:val="000000"/>
        </w:rPr>
        <w:t>a PU tmelem.</w:t>
      </w:r>
    </w:p>
    <w:p w14:paraId="5E4041EC" w14:textId="77777777" w:rsidR="00774786" w:rsidRPr="006C37E4" w:rsidRDefault="00774786" w:rsidP="00774786">
      <w:pPr>
        <w:pStyle w:val="Nadpis2"/>
      </w:pPr>
      <w:bookmarkStart w:id="93" w:name="_Toc78459567"/>
      <w:bookmarkStart w:id="94" w:name="_Toc84508782"/>
      <w:bookmarkStart w:id="95" w:name="_Toc87363956"/>
      <w:bookmarkStart w:id="96" w:name="_Toc94716675"/>
      <w:bookmarkStart w:id="97" w:name="_Toc103870553"/>
      <w:r>
        <w:t>Prostupy stavebními konstrukcemi</w:t>
      </w:r>
      <w:bookmarkEnd w:id="93"/>
      <w:bookmarkEnd w:id="94"/>
      <w:bookmarkEnd w:id="95"/>
      <w:bookmarkEnd w:id="96"/>
      <w:bookmarkEnd w:id="97"/>
    </w:p>
    <w:p w14:paraId="622DE85A" w14:textId="77777777" w:rsidR="00774786" w:rsidRDefault="00774786" w:rsidP="00774786">
      <w:pPr>
        <w:pStyle w:val="AqpText0"/>
        <w:rPr>
          <w:highlight w:val="yellow"/>
        </w:rPr>
      </w:pPr>
      <w:r>
        <w:t xml:space="preserve">Prostupy stavebními konstrukcemi budou provedeny v souladu s potřebami konkrétního technologického a potrubního vybavení dodaného zhotovitelem. </w:t>
      </w:r>
      <w:r w:rsidRPr="003B17A5">
        <w:t>Profily prostupů pro potrubní a kabelové rozvody budou odvozené od typu a materiálu procházejících rozvodů a způsobu těsnění prostupu.</w:t>
      </w:r>
    </w:p>
    <w:p w14:paraId="1637BAEF" w14:textId="77777777" w:rsidR="00774786" w:rsidRDefault="00774786" w:rsidP="00774786">
      <w:pPr>
        <w:pStyle w:val="AqpText0"/>
      </w:pPr>
      <w:r>
        <w:t>Prostupy přes železobetonovou stěnu, které budou řešeny jako vrtané nebo dodatečně vybourané, budou na vnitřním povrchu</w:t>
      </w:r>
      <w:r w:rsidRPr="00AD0CD8">
        <w:t xml:space="preserve"> opatřen</w:t>
      </w:r>
      <w:r>
        <w:t>y</w:t>
      </w:r>
      <w:r w:rsidRPr="00AD0CD8">
        <w:t xml:space="preserve"> nátěrem na ochranu </w:t>
      </w:r>
      <w:r>
        <w:t xml:space="preserve">obnažené </w:t>
      </w:r>
      <w:r w:rsidRPr="00AD0CD8">
        <w:t>výztuž</w:t>
      </w:r>
      <w:r>
        <w:t>e</w:t>
      </w:r>
      <w:r w:rsidRPr="00AD0CD8">
        <w:t>.</w:t>
      </w:r>
      <w:r w:rsidRPr="00AD0CD8">
        <w:rPr>
          <w:sz w:val="22"/>
          <w:szCs w:val="22"/>
        </w:rPr>
        <w:t xml:space="preserve"> </w:t>
      </w:r>
      <w:r w:rsidRPr="007E59E7">
        <w:t>Veškeré prostupy potrubí přes železobetonové konstrukce, pokud ne</w:t>
      </w:r>
      <w:r>
        <w:t>bude</w:t>
      </w:r>
      <w:r w:rsidRPr="007E59E7">
        <w:t xml:space="preserve"> pro konkrétní prostu</w:t>
      </w:r>
      <w:r>
        <w:t>p uvedeno jinak, budou těsněné.</w:t>
      </w:r>
    </w:p>
    <w:p w14:paraId="730B2E6D" w14:textId="77777777" w:rsidR="00774786" w:rsidRPr="003B17A5" w:rsidRDefault="00774786" w:rsidP="00774786">
      <w:pPr>
        <w:pStyle w:val="AqpText0"/>
      </w:pPr>
      <w:r w:rsidRPr="003B17A5">
        <w:t>Veškeré prostupy potrubí a kabelů stavební konstrukce pod úrovní terénu, pokud nebude pro konkrétní prostup uvedeno jinak, budou těsněné. Způsob těsnění je nutné volit s ohledem na materiál a profil potrubí, polohu potrubí vůči stavební konstrukci a způsobu montáže tak, aby zajistil trvalou vodotěsnost prostupu. U prostupů procházejících přes povlakovou hydroizolaci je nutné zajistit vodotěsné napojení této povlakové hydroizolace na prostupující potrubí nebo průchodku, ve které bude potrubí vodotěsně osazeno.</w:t>
      </w:r>
    </w:p>
    <w:p w14:paraId="1B2F8C27" w14:textId="77777777" w:rsidR="00BB3B1C" w:rsidRDefault="00BB3B1C" w:rsidP="00BB3B1C">
      <w:pPr>
        <w:pStyle w:val="Aqptext"/>
      </w:pPr>
      <w:r w:rsidRPr="003B17A5">
        <w:t>Prostupy pro potrubí a kabely procházející přes požárně dělící konstrukce musí být požárně utěsněny v souladu s příslušnými normami a právními předpisy.</w:t>
      </w:r>
    </w:p>
    <w:p w14:paraId="0A2061F4" w14:textId="77777777" w:rsidR="00BB3B1C" w:rsidRPr="003B17A5" w:rsidRDefault="00BB3B1C" w:rsidP="00BB3B1C">
      <w:pPr>
        <w:pStyle w:val="Aqptext"/>
      </w:pPr>
      <w:r w:rsidRPr="003B17A5">
        <w:t>Těsnění prostupů pro potrubní a technologické vybavení je nutné koordinovat s osazováním jednotlivých potrubí.</w:t>
      </w:r>
      <w:r>
        <w:t xml:space="preserve"> Polohu a velikost potrubních prostupů je nutné předem odsouhlasit s dodavatelem technologie a případně upravit.</w:t>
      </w:r>
    </w:p>
    <w:p w14:paraId="175A8072" w14:textId="77777777" w:rsidR="00BB3B1C" w:rsidRPr="003B17A5" w:rsidRDefault="00BB3B1C" w:rsidP="00BB3B1C">
      <w:pPr>
        <w:pStyle w:val="AqpText0"/>
      </w:pPr>
      <w:r w:rsidRPr="003B17A5">
        <w:t>Vrtání drobných prostupů pro kabely přes železobetonové konstrukce i jejich utěsnění, je nutno zohlednit v rámci vlastních elektroinstalačních rozvodů včetně jejich utěsnění.</w:t>
      </w:r>
    </w:p>
    <w:p w14:paraId="05FE4EBD" w14:textId="024110A3" w:rsidR="00BB3B1C" w:rsidRDefault="00BB3B1C" w:rsidP="00BB3B1C">
      <w:pPr>
        <w:pStyle w:val="AqpText0"/>
      </w:pPr>
      <w:r w:rsidRPr="003B17A5">
        <w:t>Větší prostupy železobetonovými konstrukcemi stavby, které spadají do dodávky stavební části, jsou vypsány v</w:t>
      </w:r>
      <w:r w:rsidR="00163857">
        <w:t xml:space="preserve"> samostatné příloze </w:t>
      </w:r>
      <w:r w:rsidR="00163857" w:rsidRPr="003B17A5">
        <w:t xml:space="preserve">včetně </w:t>
      </w:r>
      <w:r w:rsidRPr="003B17A5">
        <w:t xml:space="preserve">návrhu </w:t>
      </w:r>
      <w:r>
        <w:t>jejich utěsnění</w:t>
      </w:r>
      <w:r w:rsidRPr="003B17A5">
        <w:t xml:space="preserve">. </w:t>
      </w:r>
    </w:p>
    <w:p w14:paraId="7FFA01AA" w14:textId="77777777" w:rsidR="00BB3B1C" w:rsidRPr="006C37E4" w:rsidRDefault="00BB3B1C" w:rsidP="00BB3B1C">
      <w:pPr>
        <w:pStyle w:val="Nadpis2"/>
      </w:pPr>
      <w:bookmarkStart w:id="98" w:name="_Toc94716676"/>
      <w:bookmarkStart w:id="99" w:name="_Toc103870554"/>
      <w:r>
        <w:lastRenderedPageBreak/>
        <w:t>Řemeslné výrobky</w:t>
      </w:r>
      <w:bookmarkEnd w:id="98"/>
      <w:bookmarkEnd w:id="99"/>
    </w:p>
    <w:p w14:paraId="351EE4BF" w14:textId="77777777" w:rsidR="00BB3B1C" w:rsidRPr="005850DE" w:rsidRDefault="00BB3B1C" w:rsidP="00BB3B1C">
      <w:pPr>
        <w:pStyle w:val="AqpText0"/>
      </w:pPr>
      <w:r w:rsidRPr="005850DE">
        <w:t xml:space="preserve">Před zahájením výroby řemeslných výrobků je nutno ověřit jejich rozměry přímo na stavbě a dle potřeby zpracovat podrobnou dílenskou dokumentaci. </w:t>
      </w:r>
    </w:p>
    <w:p w14:paraId="7D3A5551" w14:textId="77777777" w:rsidR="00BB3B1C" w:rsidRPr="005850DE" w:rsidRDefault="00BB3B1C" w:rsidP="00BB3B1C">
      <w:pPr>
        <w:pStyle w:val="AqpText0"/>
      </w:pPr>
      <w:r w:rsidRPr="005850DE">
        <w:t xml:space="preserve">Výrobky budou dodány včetně všech potřebných spojovacích a kotevních prvků, tmelů, lepidel, </w:t>
      </w:r>
      <w:proofErr w:type="spellStart"/>
      <w:r w:rsidRPr="005850DE">
        <w:t>zapravovacích</w:t>
      </w:r>
      <w:proofErr w:type="spellEnd"/>
      <w:r w:rsidRPr="005850DE">
        <w:t xml:space="preserve"> hmot, povrchových úprav a podobně. </w:t>
      </w:r>
    </w:p>
    <w:p w14:paraId="4EADE369" w14:textId="74D0E273" w:rsidR="00BB3B1C" w:rsidRDefault="00BB3B1C" w:rsidP="00BB3B1C">
      <w:pPr>
        <w:pStyle w:val="AqpText0"/>
      </w:pPr>
      <w:r w:rsidRPr="005850DE">
        <w:t xml:space="preserve">Předpokládá se, že </w:t>
      </w:r>
      <w:r>
        <w:t>žebřík</w:t>
      </w:r>
      <w:r w:rsidR="00363BA2">
        <w:t xml:space="preserve"> a zásuvná madla</w:t>
      </w:r>
      <w:r>
        <w:t xml:space="preserve"> bud</w:t>
      </w:r>
      <w:r w:rsidR="00363BA2">
        <w:t>ou</w:t>
      </w:r>
      <w:r>
        <w:t xml:space="preserve"> z nerezové</w:t>
      </w:r>
      <w:r w:rsidRPr="005850DE">
        <w:t> </w:t>
      </w:r>
      <w:r>
        <w:t>oceli, podlahové rošty</w:t>
      </w:r>
      <w:r w:rsidR="00373147">
        <w:t xml:space="preserve"> </w:t>
      </w:r>
      <w:r>
        <w:t xml:space="preserve">z kompozitních materiálů, </w:t>
      </w:r>
      <w:r w:rsidR="00373147">
        <w:t xml:space="preserve">poklop litinový, </w:t>
      </w:r>
      <w:r>
        <w:t>veškeré spojovací a kotvící prvky z nerezové oceli.</w:t>
      </w:r>
      <w:r w:rsidR="00363BA2">
        <w:t xml:space="preserve"> Poklop v komunikaci bude zátěžové třídy D400, uzamykatelný.</w:t>
      </w:r>
    </w:p>
    <w:p w14:paraId="00610050" w14:textId="77777777" w:rsidR="00B86A1C" w:rsidRPr="005850DE" w:rsidRDefault="00B86A1C" w:rsidP="00B86A1C">
      <w:pPr>
        <w:pStyle w:val="Nadpis3"/>
      </w:pPr>
      <w:bookmarkStart w:id="100" w:name="_Toc98844606"/>
      <w:bookmarkStart w:id="101" w:name="_Toc103870555"/>
      <w:r>
        <w:t>Zámečnické výrobky</w:t>
      </w:r>
      <w:bookmarkEnd w:id="100"/>
      <w:bookmarkEnd w:id="101"/>
    </w:p>
    <w:p w14:paraId="2455B7A9" w14:textId="77777777" w:rsidR="00B86A1C" w:rsidRPr="003B17A5" w:rsidRDefault="00B86A1C" w:rsidP="00B86A1C">
      <w:pPr>
        <w:pStyle w:val="AqpText0"/>
      </w:pPr>
      <w:r w:rsidRPr="003B17A5">
        <w:t>Pokud v</w:t>
      </w:r>
      <w:r>
        <w:t> </w:t>
      </w:r>
      <w:r w:rsidRPr="003B17A5">
        <w:t>popisu jednotlivých položek není uvedeno jinak, platí následující obecná ustanovení.</w:t>
      </w:r>
    </w:p>
    <w:p w14:paraId="07738386" w14:textId="77777777" w:rsidR="00B86A1C" w:rsidRPr="003B17A5" w:rsidRDefault="00B86A1C" w:rsidP="00B86A1C">
      <w:pPr>
        <w:pStyle w:val="AqpText0"/>
        <w:spacing w:before="0"/>
      </w:pPr>
      <w:r w:rsidRPr="003B17A5">
        <w:t>Pro výrobky z</w:t>
      </w:r>
      <w:r>
        <w:t> </w:t>
      </w:r>
      <w:r w:rsidRPr="003B17A5">
        <w:t>nerezové oceli bude použita nerezová austenitická ocel X2CrNiMo 17-12-2 (1.4404) dle EN 10088-1, v</w:t>
      </w:r>
      <w:r>
        <w:t> </w:t>
      </w:r>
      <w:r w:rsidRPr="003B17A5">
        <w:t>souladu s</w:t>
      </w:r>
      <w:r>
        <w:t> </w:t>
      </w:r>
      <w:r w:rsidRPr="003B17A5">
        <w:t>vyhláškou č. 409/2005 Sb. – Vyhláška o hygienických požadavcích na výrobky přicházející do přímého styku s</w:t>
      </w:r>
      <w:r>
        <w:t> </w:t>
      </w:r>
      <w:r w:rsidRPr="003B17A5">
        <w:t>vodou a na úpravu vody.</w:t>
      </w:r>
    </w:p>
    <w:p w14:paraId="75896539" w14:textId="77777777" w:rsidR="00B86A1C" w:rsidRPr="003B17A5" w:rsidRDefault="00B86A1C" w:rsidP="00B86A1C">
      <w:pPr>
        <w:pStyle w:val="AqpText0"/>
      </w:pPr>
      <w:r w:rsidRPr="003B17A5">
        <w:t xml:space="preserve">Pro spojování a kotvení </w:t>
      </w:r>
      <w:proofErr w:type="spellStart"/>
      <w:r w:rsidRPr="003B17A5">
        <w:t>kompozitových</w:t>
      </w:r>
      <w:proofErr w:type="spellEnd"/>
      <w:r w:rsidRPr="003B17A5">
        <w:t xml:space="preserve"> a nerezových konstrukcí budou použity nerezové spojovací a kotvící prvky. Pro spojování a kotvení konstrukcí z</w:t>
      </w:r>
      <w:r>
        <w:t> </w:t>
      </w:r>
      <w:r w:rsidRPr="003B17A5">
        <w:t>žárově pozinkované ocel budou použity spojovací a kotvící prvky z</w:t>
      </w:r>
      <w:r>
        <w:t> </w:t>
      </w:r>
      <w:r w:rsidRPr="003B17A5">
        <w:t xml:space="preserve">pozinkované oceli.  </w:t>
      </w:r>
    </w:p>
    <w:p w14:paraId="32FD28BB" w14:textId="77777777" w:rsidR="00B86A1C" w:rsidRPr="003B17A5" w:rsidRDefault="00B86A1C" w:rsidP="00B86A1C">
      <w:pPr>
        <w:pStyle w:val="AqpText0"/>
      </w:pPr>
      <w:r w:rsidRPr="003B17A5">
        <w:t>Ocelové pozinkované konstrukce budou před montáží pozinkovány a na stavbě budou smontovány pomocí šroubových spojů – po pozinkování je zakázáno konstrukce svařovat.</w:t>
      </w:r>
    </w:p>
    <w:p w14:paraId="35104C80" w14:textId="77777777" w:rsidR="00B86A1C" w:rsidRPr="003B17A5" w:rsidRDefault="00B86A1C" w:rsidP="00B86A1C">
      <w:pPr>
        <w:pStyle w:val="AqpText0"/>
      </w:pPr>
      <w:r w:rsidRPr="003B17A5">
        <w:t>V</w:t>
      </w:r>
      <w:r>
        <w:t> </w:t>
      </w:r>
      <w:r w:rsidRPr="003B17A5">
        <w:t>případě přímého styku nerezového prvku s</w:t>
      </w:r>
      <w:r>
        <w:t> </w:t>
      </w:r>
      <w:r w:rsidRPr="003B17A5">
        <w:t>pozinkovaným prvkem, je nutno zajistit jejich vzájemné oddělení vložením elektricky nevodivé dělící vložky.</w:t>
      </w:r>
    </w:p>
    <w:p w14:paraId="4D5397AD" w14:textId="77777777" w:rsidR="00B86A1C" w:rsidRPr="003B17A5" w:rsidRDefault="00B86A1C" w:rsidP="00B86A1C">
      <w:r w:rsidRPr="003B17A5">
        <w:t xml:space="preserve">Podlahové rošty ze sklolaminátových </w:t>
      </w:r>
      <w:proofErr w:type="spellStart"/>
      <w:r w:rsidRPr="003B17A5">
        <w:t>kompozitů</w:t>
      </w:r>
      <w:proofErr w:type="spellEnd"/>
      <w:r w:rsidRPr="003B17A5">
        <w:t xml:space="preserve"> budou dodány s</w:t>
      </w:r>
      <w:r>
        <w:t> </w:t>
      </w:r>
      <w:r w:rsidRPr="003B17A5">
        <w:t>horním povrchem v</w:t>
      </w:r>
      <w:r>
        <w:t> </w:t>
      </w:r>
      <w:r w:rsidRPr="003B17A5">
        <w:t xml:space="preserve">protiskluzné úpravě – horní povrch opatřen </w:t>
      </w:r>
      <w:proofErr w:type="spellStart"/>
      <w:r w:rsidRPr="003B17A5">
        <w:t>zalaminovaným</w:t>
      </w:r>
      <w:proofErr w:type="spellEnd"/>
      <w:r w:rsidRPr="003B17A5">
        <w:t xml:space="preserve"> vsypem z</w:t>
      </w:r>
      <w:r>
        <w:t> </w:t>
      </w:r>
      <w:r w:rsidRPr="003B17A5">
        <w:t>křemičitého písku.</w:t>
      </w:r>
    </w:p>
    <w:p w14:paraId="1AEEA523" w14:textId="77777777" w:rsidR="00B86A1C" w:rsidRPr="003B17A5" w:rsidRDefault="00B86A1C" w:rsidP="00B86A1C">
      <w:pPr>
        <w:pStyle w:val="AqpText0"/>
      </w:pPr>
      <w:r w:rsidRPr="003B17A5">
        <w:t>Poklopy a podlahové rošty budou dodány včetně osazovacích rámů. Osazovací rámy roštů ze sklolaminátového kompozitu budou zhotoveny rovněž ze sklolaminátového kompozitu, eventuálně z</w:t>
      </w:r>
      <w:r>
        <w:t> </w:t>
      </w:r>
      <w:r w:rsidRPr="003B17A5">
        <w:t>nerezové oceli. V</w:t>
      </w:r>
      <w:r>
        <w:t> </w:t>
      </w:r>
      <w:r w:rsidRPr="003B17A5">
        <w:t>závislosti na velikosti a požadované únosnosti budou obvodové osazovací rámy doplněny potřebným množstvím vnitřních podpěrných nosníků – pokud není počet a umístění nosníků specifikováno v</w:t>
      </w:r>
      <w:r>
        <w:t> </w:t>
      </w:r>
      <w:r w:rsidRPr="003B17A5">
        <w:t xml:space="preserve">projektu, </w:t>
      </w:r>
      <w:proofErr w:type="gramStart"/>
      <w:r w:rsidRPr="003B17A5">
        <w:t>určí</w:t>
      </w:r>
      <w:proofErr w:type="gramEnd"/>
      <w:r w:rsidRPr="003B17A5">
        <w:t xml:space="preserve"> zhotovitel.</w:t>
      </w:r>
    </w:p>
    <w:p w14:paraId="5041E8A9" w14:textId="77777777" w:rsidR="00B86A1C" w:rsidRPr="003B17A5" w:rsidRDefault="00B86A1C" w:rsidP="00B86A1C">
      <w:pPr>
        <w:pStyle w:val="AqpText0"/>
      </w:pPr>
      <w:r w:rsidRPr="003B17A5">
        <w:t>Kryty otevíravých poklopů budou spojené s</w:t>
      </w:r>
      <w:r>
        <w:t> </w:t>
      </w:r>
      <w:r w:rsidRPr="003B17A5">
        <w:t>rámem pomocí pantů a budou vybavené zařízením pro zafixování poklopu v</w:t>
      </w:r>
      <w:r>
        <w:t> </w:t>
      </w:r>
      <w:r w:rsidRPr="003B17A5">
        <w:t>otevřené poloze. Každý díl krytu poklopu bude vybaven příslušným počtem madel umožňujících bezpečnou manipulaci s</w:t>
      </w:r>
      <w:r>
        <w:t> </w:t>
      </w:r>
      <w:r w:rsidRPr="003B17A5">
        <w:t>krytem poklopu.</w:t>
      </w:r>
    </w:p>
    <w:p w14:paraId="0B877709" w14:textId="77777777" w:rsidR="00B86A1C" w:rsidRPr="003B17A5" w:rsidRDefault="00B86A1C" w:rsidP="00B86A1C">
      <w:pPr>
        <w:pStyle w:val="AqpText0"/>
      </w:pPr>
      <w:r w:rsidRPr="003B17A5">
        <w:t>Zakrytí z</w:t>
      </w:r>
      <w:r>
        <w:t> </w:t>
      </w:r>
      <w:r w:rsidRPr="003B17A5">
        <w:t>podlahových roštů může být děleno na jednotlivé díly, ale všechny okraje každého dílu musí být podepřené nebo propojené tak, aby nedocházelo k</w:t>
      </w:r>
      <w:r>
        <w:t> </w:t>
      </w:r>
      <w:r w:rsidRPr="003B17A5">
        <w:t>rozdílným průhybům těchto hran při zatížení pouze jednoho dílu zakrytí. Veškeré díly podlahových roštů musí být zajištěna v</w:t>
      </w:r>
      <w:r>
        <w:t> </w:t>
      </w:r>
      <w:r w:rsidRPr="003B17A5">
        <w:t xml:space="preserve">osazovacím rámu proti </w:t>
      </w:r>
      <w:proofErr w:type="gramStart"/>
      <w:r w:rsidRPr="003B17A5">
        <w:t>posunu</w:t>
      </w:r>
      <w:proofErr w:type="gramEnd"/>
      <w:r w:rsidRPr="003B17A5">
        <w:t xml:space="preserve"> a to i tehdy, bude-li některý díl krytu otevřen nebo vyjmut z</w:t>
      </w:r>
      <w:r>
        <w:t> </w:t>
      </w:r>
      <w:r w:rsidRPr="003B17A5">
        <w:t>rámu.</w:t>
      </w:r>
    </w:p>
    <w:p w14:paraId="66EE4D5D" w14:textId="77777777" w:rsidR="00B86A1C" w:rsidRPr="003B17A5" w:rsidRDefault="00B86A1C" w:rsidP="00B86A1C">
      <w:pPr>
        <w:pStyle w:val="AqpText0"/>
      </w:pPr>
      <w:r w:rsidRPr="003B17A5">
        <w:t>Jestliže není v</w:t>
      </w:r>
      <w:r>
        <w:t> </w:t>
      </w:r>
      <w:r w:rsidRPr="003B17A5">
        <w:t>popisu položky uvedeno jinak, nebo není z</w:t>
      </w:r>
      <w:r>
        <w:t> </w:t>
      </w:r>
      <w:r w:rsidRPr="003B17A5">
        <w:t xml:space="preserve">důvodu montáže technologie vyžadováno jinak, bude nosnost nepojízdných lávek, schodišť, plošin, roštů a poklopů minimálně 3,5 </w:t>
      </w:r>
      <w:proofErr w:type="spellStart"/>
      <w:r w:rsidRPr="003B17A5">
        <w:t>kN</w:t>
      </w:r>
      <w:proofErr w:type="spellEnd"/>
      <w:r w:rsidRPr="003B17A5">
        <w:t>/m</w:t>
      </w:r>
      <w:r w:rsidRPr="003B17A5">
        <w:rPr>
          <w:vertAlign w:val="superscript"/>
        </w:rPr>
        <w:t>2</w:t>
      </w:r>
      <w:r w:rsidRPr="003B17A5">
        <w:t>. Jejich maximální průhyb nesmí být větší než 10 mm nebo než hodnota rovná 1/200 rozpětí.</w:t>
      </w:r>
    </w:p>
    <w:p w14:paraId="5F1AD25C" w14:textId="77777777" w:rsidR="00B86A1C" w:rsidRPr="003B17A5" w:rsidRDefault="00B86A1C" w:rsidP="00B86A1C">
      <w:pPr>
        <w:pStyle w:val="AqpText0"/>
      </w:pPr>
      <w:r w:rsidRPr="003B17A5">
        <w:t>Zábradlí na hraně volného prostoru bude vždy opatřeno zarážkou u podlahy, umožňující odtok vody z</w:t>
      </w:r>
      <w:r>
        <w:t> </w:t>
      </w:r>
      <w:r w:rsidRPr="003B17A5">
        <w:t xml:space="preserve">podlahy. Výška horní hrany madla zábradlí nad přilehlou pochozí plochou bude minimálně 1,1 m. Zábradlí musí splňovat všechny požadavky platných norem a bezpečnostních předpisů, především ČSN 743305. </w:t>
      </w:r>
    </w:p>
    <w:p w14:paraId="2304EAA4" w14:textId="77777777" w:rsidR="00B86A1C" w:rsidRPr="003B17A5" w:rsidRDefault="00B86A1C" w:rsidP="00B86A1C">
      <w:pPr>
        <w:pStyle w:val="AqpText0"/>
      </w:pPr>
      <w:r w:rsidRPr="003B17A5">
        <w:t>Pro výrobu zábradlí z</w:t>
      </w:r>
      <w:r>
        <w:t> </w:t>
      </w:r>
      <w:r w:rsidRPr="003B17A5">
        <w:t>nerezové oceli použít následující prvky: madla a sloupky zábradlí zhotovit z</w:t>
      </w:r>
      <w:r>
        <w:t> </w:t>
      </w:r>
      <w:r w:rsidRPr="003B17A5">
        <w:t>trubek 48,3x3,2 mm, výplň zhotovit z</w:t>
      </w:r>
      <w:r>
        <w:t> </w:t>
      </w:r>
      <w:r w:rsidRPr="003B17A5">
        <w:t>trubek 35,0x1,5 mm, zarážku u podlahy zhotovit z</w:t>
      </w:r>
      <w:r>
        <w:t> </w:t>
      </w:r>
      <w:r w:rsidRPr="003B17A5">
        <w:t>plechu P4 šířky min 130 mm a u horního okraje vyztužit podélným ohybem a dolní okraj vyvýšit 20 mm nad podlahu, kotevní plotny zábradlí zhotovit z</w:t>
      </w:r>
      <w:r>
        <w:t> </w:t>
      </w:r>
      <w:r w:rsidRPr="003B17A5">
        <w:t>plechu P16 o velikosti min. 150x150 mm.</w:t>
      </w:r>
    </w:p>
    <w:p w14:paraId="0EAA598B" w14:textId="77777777" w:rsidR="00B86A1C" w:rsidRPr="003B17A5" w:rsidRDefault="00B86A1C" w:rsidP="00B86A1C">
      <w:pPr>
        <w:pStyle w:val="AqpText0"/>
      </w:pPr>
      <w:r w:rsidRPr="003B17A5">
        <w:t>Výšky žebříků uváděné ve výpisech zámečnických výrobků znamenají rozdíl výšek podlah nástupní a výstupní úrovně. Příčle žebříků budou provedeny s</w:t>
      </w:r>
      <w:r>
        <w:t> </w:t>
      </w:r>
      <w:r w:rsidRPr="003B17A5">
        <w:t>protiskluznou úpravou. Žebříky musí vyhovovat ČSN 750748.</w:t>
      </w:r>
    </w:p>
    <w:p w14:paraId="1D6C3ED0" w14:textId="297F4255" w:rsidR="00B86A1C" w:rsidRPr="003B17A5" w:rsidRDefault="00B86A1C" w:rsidP="00B86A1C">
      <w:pPr>
        <w:pStyle w:val="AqpText0"/>
      </w:pPr>
      <w:r w:rsidRPr="003B17A5">
        <w:t>Pro výrobu žebříků a výstupních madel z</w:t>
      </w:r>
      <w:r>
        <w:t> </w:t>
      </w:r>
      <w:r w:rsidRPr="003B17A5">
        <w:t xml:space="preserve">nerezové oceli použít následující prvky: </w:t>
      </w:r>
      <w:proofErr w:type="spellStart"/>
      <w:r w:rsidRPr="003B17A5">
        <w:t>štěříny</w:t>
      </w:r>
      <w:proofErr w:type="spellEnd"/>
      <w:r w:rsidRPr="003B17A5">
        <w:t xml:space="preserve">, výstupní madla a kotevní </w:t>
      </w:r>
      <w:proofErr w:type="spellStart"/>
      <w:r w:rsidRPr="003B17A5">
        <w:t>pracny</w:t>
      </w:r>
      <w:proofErr w:type="spellEnd"/>
      <w:r w:rsidRPr="003B17A5">
        <w:t xml:space="preserve"> zhotovit z</w:t>
      </w:r>
      <w:r>
        <w:t> </w:t>
      </w:r>
      <w:r w:rsidRPr="003B17A5">
        <w:t xml:space="preserve">trubek 48,3x3,2 mm, bezpečnostní příčle žebříků průřezu ∏ š.50 x v.35 mm budou </w:t>
      </w:r>
      <w:r w:rsidRPr="003B17A5">
        <w:lastRenderedPageBreak/>
        <w:t>lisované z</w:t>
      </w:r>
      <w:r>
        <w:t> </w:t>
      </w:r>
      <w:r w:rsidRPr="003B17A5">
        <w:t>plechu P2 a budou provedeny jako protiskluzné, kotevní plotny žebříků a madel zhotovit z</w:t>
      </w:r>
      <w:r>
        <w:t> </w:t>
      </w:r>
      <w:r w:rsidRPr="003B17A5">
        <w:t xml:space="preserve">plechu P8 o velikosti min. 180x90 mm. </w:t>
      </w:r>
    </w:p>
    <w:p w14:paraId="5CB2857B" w14:textId="77777777" w:rsidR="00B86A1C" w:rsidRPr="003B17A5" w:rsidRDefault="00B86A1C" w:rsidP="00B86A1C">
      <w:r w:rsidRPr="003B17A5">
        <w:t>Kovové části výrobků pro utěsňování trubních a kabelových prostupů budou zhotoveny z</w:t>
      </w:r>
      <w:r>
        <w:t> </w:t>
      </w:r>
      <w:r w:rsidRPr="003B17A5">
        <w:t>nerezové oceli.</w:t>
      </w:r>
    </w:p>
    <w:p w14:paraId="47B7AA4E" w14:textId="77777777" w:rsidR="00B86A1C" w:rsidRDefault="00B86A1C" w:rsidP="00B86A1C">
      <w:pPr>
        <w:pStyle w:val="AqpText0"/>
      </w:pPr>
      <w:r w:rsidRPr="003B17A5">
        <w:t>Zámečnické výrobky jsou specifikovány v</w:t>
      </w:r>
      <w:r>
        <w:t> samostatné příloze „Výpis řemeslných výrobků“.</w:t>
      </w:r>
      <w:r w:rsidRPr="003B17A5">
        <w:t xml:space="preserve"> Na základě této </w:t>
      </w:r>
      <w:r>
        <w:t>přílohy</w:t>
      </w:r>
      <w:r w:rsidRPr="003B17A5">
        <w:t>, výkresové dokumentace a zaměření na stavbě zpracuje dle potřeby zhotovitel pro jednotlivé výrobky potřebnou</w:t>
      </w:r>
      <w:r w:rsidRPr="00501CA5">
        <w:t xml:space="preserve"> dílenskou dokumentaci.</w:t>
      </w:r>
    </w:p>
    <w:p w14:paraId="5ABBB956" w14:textId="77777777" w:rsidR="00363BA2" w:rsidRPr="006C37E4" w:rsidRDefault="00363BA2" w:rsidP="00363BA2">
      <w:pPr>
        <w:pStyle w:val="Nadpis2"/>
      </w:pPr>
      <w:bookmarkStart w:id="102" w:name="_Toc78459569"/>
      <w:bookmarkStart w:id="103" w:name="_Toc84508788"/>
      <w:bookmarkStart w:id="104" w:name="_Toc87363958"/>
      <w:bookmarkStart w:id="105" w:name="_Toc94716680"/>
      <w:bookmarkStart w:id="106" w:name="_Toc103870556"/>
      <w:r>
        <w:t>Povrchové úpravy</w:t>
      </w:r>
      <w:bookmarkEnd w:id="102"/>
      <w:bookmarkEnd w:id="103"/>
      <w:bookmarkEnd w:id="104"/>
      <w:bookmarkEnd w:id="105"/>
      <w:bookmarkEnd w:id="106"/>
    </w:p>
    <w:p w14:paraId="6EC1FC0B" w14:textId="77777777" w:rsidR="00363BA2" w:rsidRPr="00575BCF" w:rsidRDefault="00363BA2" w:rsidP="00363BA2">
      <w:pPr>
        <w:pStyle w:val="AqpText0"/>
        <w:rPr>
          <w:b/>
        </w:rPr>
      </w:pPr>
      <w:r w:rsidRPr="00575BCF">
        <w:rPr>
          <w:b/>
        </w:rPr>
        <w:t>Veškeré povrchové úpravy budou odsouhlaseny investorem a správcem stavby na základě předložených vzorků, popřípadě na základě v předstihu zhotovených referenčních ploch</w:t>
      </w:r>
      <w:r w:rsidRPr="00575BCF">
        <w:t xml:space="preserve"> </w:t>
      </w:r>
      <w:r w:rsidRPr="00575BCF">
        <w:rPr>
          <w:b/>
        </w:rPr>
        <w:t xml:space="preserve">velikosti minimálně 1x1 m </w:t>
      </w:r>
      <w:r w:rsidRPr="00575BCF">
        <w:t>– nutno zohlednit v nabídkové ceně jednotlivých povrchových úprav.</w:t>
      </w:r>
    </w:p>
    <w:p w14:paraId="22EF301A" w14:textId="77777777" w:rsidR="00363BA2" w:rsidRPr="00192514" w:rsidRDefault="00363BA2" w:rsidP="00363BA2">
      <w:pPr>
        <w:pStyle w:val="AqpText0"/>
      </w:pPr>
      <w:r w:rsidRPr="00192514">
        <w:t>Součástí každé povrchové úpravy je i příprava podkladu (očištění, otryskání, odmaštění, penetrace, vyrovnání …) a zajištění následné péče o hotovou povrchovou úpravu (náležité ošetřování a ochrana …) v souladu s požadavky předepsanými výrobcem v technických listech jednotlivých materiálů.</w:t>
      </w:r>
    </w:p>
    <w:p w14:paraId="4D1523E5" w14:textId="77777777" w:rsidR="00363BA2" w:rsidRPr="00192514" w:rsidRDefault="00363BA2" w:rsidP="00363BA2">
      <w:pPr>
        <w:pStyle w:val="AqpText0"/>
      </w:pPr>
      <w:r w:rsidRPr="00192514">
        <w:t>Povrchové úpravy je nutné provádět v souladu s technologickými postupy předepsanými výrobcem použitých materiálů.</w:t>
      </w:r>
    </w:p>
    <w:p w14:paraId="3F0EE8D9" w14:textId="77777777" w:rsidR="00363BA2" w:rsidRPr="00192514" w:rsidRDefault="00363BA2" w:rsidP="00363BA2">
      <w:pPr>
        <w:pStyle w:val="AqpText0"/>
      </w:pPr>
      <w:r w:rsidRPr="00192514">
        <w:t>Povrchové úpravy je nutno aplikovat vždy jen jako ucelený systém, jehož jednotlivé vrstvy jsou navzájem v souladu.</w:t>
      </w:r>
    </w:p>
    <w:p w14:paraId="32137DED" w14:textId="77777777" w:rsidR="00363BA2" w:rsidRPr="005778B1" w:rsidRDefault="00363BA2" w:rsidP="00363BA2">
      <w:pPr>
        <w:pStyle w:val="AqpText0"/>
      </w:pPr>
      <w:r w:rsidRPr="005778B1">
        <w:t>Povrch železobetonových konstrukcí bude proveden v kvalitě pohledových betonů – viz kapitola „Betonové konstrukce“.</w:t>
      </w:r>
    </w:p>
    <w:p w14:paraId="72B6EB12" w14:textId="7DF701DD" w:rsidR="00363BA2" w:rsidRPr="00363BA2" w:rsidRDefault="00363BA2" w:rsidP="00363BA2">
      <w:pPr>
        <w:autoSpaceDE w:val="0"/>
        <w:autoSpaceDN w:val="0"/>
        <w:adjustRightInd w:val="0"/>
        <w:spacing w:before="0"/>
        <w:rPr>
          <w:color w:val="000000"/>
          <w:lang w:val="en-US"/>
        </w:rPr>
      </w:pPr>
      <w:r>
        <w:t xml:space="preserve">Betonová podlaha podzemního kolektoru bude </w:t>
      </w:r>
      <w:proofErr w:type="spellStart"/>
      <w:r w:rsidRPr="00363BA2">
        <w:rPr>
          <w:color w:val="000000"/>
          <w:lang w:val="en-US"/>
        </w:rPr>
        <w:t>opat</w:t>
      </w:r>
      <w:r w:rsidRPr="00363BA2">
        <w:rPr>
          <w:color w:val="000000"/>
        </w:rPr>
        <w:t>řena</w:t>
      </w:r>
      <w:proofErr w:type="spellEnd"/>
      <w:r w:rsidRPr="00363BA2">
        <w:rPr>
          <w:color w:val="000000"/>
        </w:rPr>
        <w:t xml:space="preserve"> celoplošným pochozím </w:t>
      </w:r>
      <w:proofErr w:type="spellStart"/>
      <w:r w:rsidRPr="00363BA2">
        <w:rPr>
          <w:color w:val="000000"/>
        </w:rPr>
        <w:t>bezrozpouštědlovým</w:t>
      </w:r>
      <w:proofErr w:type="spellEnd"/>
      <w:r w:rsidRPr="00363BA2">
        <w:rPr>
          <w:color w:val="000000"/>
        </w:rPr>
        <w:t xml:space="preserve"> dvousložkovým pružným </w:t>
      </w:r>
      <w:proofErr w:type="spellStart"/>
      <w:r w:rsidRPr="00363BA2">
        <w:rPr>
          <w:color w:val="000000"/>
        </w:rPr>
        <w:t>epoxypolyuretanovým</w:t>
      </w:r>
      <w:proofErr w:type="spellEnd"/>
      <w:r w:rsidRPr="00363BA2">
        <w:rPr>
          <w:color w:val="000000"/>
        </w:rPr>
        <w:t xml:space="preserve"> nátěrovým systémem pro zajištění ochrany a vodotěsnosti železobetonových konstrukcí se schopností překlenování trhlin, mechanicky a chemicky odolný s protiskluznou úpravou-provést včetně přípravy podkladu a všech vrstev dle technického listu výrobce.</w:t>
      </w:r>
    </w:p>
    <w:p w14:paraId="6993DADD" w14:textId="77777777" w:rsidR="00363BA2" w:rsidRPr="00655868" w:rsidRDefault="00363BA2" w:rsidP="00363BA2">
      <w:pPr>
        <w:pStyle w:val="Nadpis2"/>
      </w:pPr>
      <w:bookmarkStart w:id="107" w:name="_Toc464747917"/>
      <w:bookmarkStart w:id="108" w:name="_Toc464748202"/>
      <w:bookmarkStart w:id="109" w:name="_Toc466293777"/>
      <w:bookmarkStart w:id="110" w:name="_Toc493146879"/>
      <w:bookmarkStart w:id="111" w:name="_Toc494793952"/>
      <w:bookmarkStart w:id="112" w:name="_Toc87363963"/>
      <w:bookmarkStart w:id="113" w:name="_Toc94716688"/>
      <w:bookmarkStart w:id="114" w:name="_Toc103870557"/>
      <w:r w:rsidRPr="00655868">
        <w:t>Úpravy kolem objektu</w:t>
      </w:r>
      <w:bookmarkEnd w:id="107"/>
      <w:bookmarkEnd w:id="108"/>
      <w:bookmarkEnd w:id="109"/>
      <w:bookmarkEnd w:id="110"/>
      <w:bookmarkEnd w:id="111"/>
      <w:bookmarkEnd w:id="112"/>
      <w:bookmarkEnd w:id="113"/>
      <w:bookmarkEnd w:id="114"/>
    </w:p>
    <w:p w14:paraId="33F2181D" w14:textId="41EC089D" w:rsidR="00363BA2" w:rsidRDefault="00363BA2" w:rsidP="00363BA2">
      <w:pPr>
        <w:pStyle w:val="AqpText0"/>
      </w:pPr>
      <w:r>
        <w:t>Celý objekt podzemního kolektoru bude krytý tělesem komunikace – viz SO 06 Komunikace a zpevněné plochy.</w:t>
      </w:r>
    </w:p>
    <w:p w14:paraId="63E3CFA9" w14:textId="77777777" w:rsidR="00363BA2" w:rsidRPr="00655868" w:rsidRDefault="00363BA2" w:rsidP="00363BA2">
      <w:pPr>
        <w:pStyle w:val="Nadpis1"/>
      </w:pPr>
      <w:bookmarkStart w:id="115" w:name="_Toc244316781"/>
      <w:bookmarkStart w:id="116" w:name="_Toc254785832"/>
      <w:bookmarkStart w:id="117" w:name="_Toc360629196"/>
      <w:bookmarkStart w:id="118" w:name="_Toc374376092"/>
      <w:bookmarkStart w:id="119" w:name="_Toc379552701"/>
      <w:bookmarkStart w:id="120" w:name="_Toc382835075"/>
      <w:bookmarkStart w:id="121" w:name="_Toc384968899"/>
      <w:bookmarkStart w:id="122" w:name="_Toc391365458"/>
      <w:bookmarkStart w:id="123" w:name="_Toc399398631"/>
      <w:bookmarkStart w:id="124" w:name="_Toc409179112"/>
      <w:bookmarkStart w:id="125" w:name="_Toc433266803"/>
      <w:bookmarkStart w:id="126" w:name="_Toc436034046"/>
      <w:bookmarkStart w:id="127" w:name="_Toc436898371"/>
      <w:bookmarkStart w:id="128" w:name="_Toc442425916"/>
      <w:bookmarkStart w:id="129" w:name="_Toc464747918"/>
      <w:bookmarkStart w:id="130" w:name="_Toc464748203"/>
      <w:bookmarkStart w:id="131" w:name="_Toc466293778"/>
      <w:bookmarkStart w:id="132" w:name="_Toc493146880"/>
      <w:bookmarkStart w:id="133" w:name="_Toc494793953"/>
      <w:bookmarkStart w:id="134" w:name="_Toc87363964"/>
      <w:bookmarkStart w:id="135" w:name="_Toc94716689"/>
      <w:bookmarkStart w:id="136" w:name="_Toc103870558"/>
      <w:bookmarkStart w:id="137" w:name="_Hlk89173123"/>
      <w:r w:rsidRPr="00655868">
        <w:t>OBECNÉ POŽADAVKY</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35A26F72" w14:textId="77777777" w:rsidR="00363BA2" w:rsidRPr="00284D97" w:rsidRDefault="00363BA2" w:rsidP="00363BA2">
      <w:pPr>
        <w:autoSpaceDE w:val="0"/>
        <w:autoSpaceDN w:val="0"/>
        <w:adjustRightInd w:val="0"/>
        <w:rPr>
          <w:color w:val="000000"/>
        </w:rPr>
      </w:pPr>
      <w:r>
        <w:rPr>
          <w:color w:val="000000"/>
        </w:rPr>
        <w:t>V</w:t>
      </w:r>
      <w:r w:rsidRPr="00284D97">
        <w:rPr>
          <w:color w:val="000000"/>
        </w:rPr>
        <w:t xml:space="preserve"> rámci realizace stavby bude provedeno přesné zaměření stávajících konstrukcí a dle skutečně zjištěného stavu bude v případě potřeby upřesněna realizační dokumentace</w:t>
      </w:r>
      <w:r>
        <w:rPr>
          <w:color w:val="000000"/>
        </w:rPr>
        <w:t>.</w:t>
      </w:r>
    </w:p>
    <w:p w14:paraId="339A3537" w14:textId="77777777" w:rsidR="00363BA2" w:rsidRPr="00655868" w:rsidRDefault="00363BA2" w:rsidP="00363BA2">
      <w:pPr>
        <w:jc w:val="both"/>
      </w:pPr>
      <w:r w:rsidRPr="00655868">
        <w:t>Při realizaci musí být dodrženy veškeré platné ČSN a technické a bezpečnostní předpisy.</w:t>
      </w:r>
    </w:p>
    <w:p w14:paraId="3DF85FCA" w14:textId="77777777" w:rsidR="00363BA2" w:rsidRDefault="00363BA2" w:rsidP="00363BA2">
      <w:pPr>
        <w:jc w:val="both"/>
      </w:pPr>
      <w:r w:rsidRPr="00655868">
        <w:t>Všechny výrobky</w:t>
      </w:r>
      <w:r>
        <w:t>,</w:t>
      </w:r>
      <w:r w:rsidRPr="00655868">
        <w:t xml:space="preserve"> materiály a zařízení je nutné dopravovat, skladovat, zabudovat, a následně ošetřovat v souladu s technologickými předpisy výrobce konkrétního</w:t>
      </w:r>
      <w:r>
        <w:t xml:space="preserve"> výrobku či</w:t>
      </w:r>
      <w:r w:rsidRPr="00655868">
        <w:t xml:space="preserve"> materiálu a v souladu s platnými technickými normami a bezpečnostními předpisy.</w:t>
      </w:r>
    </w:p>
    <w:p w14:paraId="469F2F3B" w14:textId="3DA38C18" w:rsidR="00363BA2" w:rsidRDefault="00363BA2" w:rsidP="00363BA2">
      <w:pPr>
        <w:jc w:val="both"/>
      </w:pPr>
      <w:r w:rsidRPr="00655868">
        <w:t>Stavební konstrukce budou při realizaci stavby dle potřeby uzpůsobeny konkrétnímu osazovanému technologickému zařízení.</w:t>
      </w:r>
      <w:bookmarkEnd w:id="137"/>
    </w:p>
    <w:sectPr w:rsidR="00363BA2" w:rsidSect="00BD6661">
      <w:headerReference w:type="default" r:id="rId8"/>
      <w:footerReference w:type="default" r:id="rId9"/>
      <w:pgSz w:w="11906" w:h="16838" w:code="9"/>
      <w:pgMar w:top="1701" w:right="851" w:bottom="1418" w:left="851" w:header="709" w:footer="709" w:gutter="567"/>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76BB3" w14:textId="77777777" w:rsidR="00D82B62" w:rsidRDefault="00D82B62">
      <w:r>
        <w:separator/>
      </w:r>
    </w:p>
    <w:p w14:paraId="2FDB5EC3" w14:textId="77777777" w:rsidR="00D82B62" w:rsidRDefault="00D82B62"/>
  </w:endnote>
  <w:endnote w:type="continuationSeparator" w:id="0">
    <w:p w14:paraId="5E8541FF" w14:textId="77777777" w:rsidR="00D82B62" w:rsidRDefault="00D82B62">
      <w:r>
        <w:continuationSeparator/>
      </w:r>
    </w:p>
    <w:p w14:paraId="3941CCDF" w14:textId="77777777" w:rsidR="00D82B62" w:rsidRDefault="00D82B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420BB" w14:textId="6738B66D" w:rsidR="00C43B35" w:rsidRDefault="00D82B62" w:rsidP="00D76E62">
    <w:pPr>
      <w:pStyle w:val="Zpat"/>
      <w:pBdr>
        <w:top w:val="single" w:sz="4" w:space="1" w:color="006699"/>
      </w:pBdr>
      <w:tabs>
        <w:tab w:val="clear" w:pos="8505"/>
        <w:tab w:val="right" w:pos="9639"/>
      </w:tabs>
    </w:pPr>
    <w:r>
      <w:t>D.1.2 - SO 02 Podzemní propojovací kolektor</w:t>
    </w:r>
    <w:r>
      <w:tab/>
    </w:r>
    <w:r>
      <w:fldChar w:fldCharType="begin"/>
    </w:r>
    <w:r>
      <w:instrText xml:space="preserve"> REF Datum_hl \h </w:instrText>
    </w:r>
    <w:r>
      <w:fldChar w:fldCharType="separate"/>
    </w:r>
    <w:r w:rsidR="00BF357B">
      <w:t>03/2022</w:t>
    </w:r>
    <w:r>
      <w:fldChar w:fldCharType="end"/>
    </w:r>
  </w:p>
  <w:p w14:paraId="51E89799" w14:textId="74311538" w:rsidR="00C43B35" w:rsidRDefault="00D82B62" w:rsidP="00D54C65">
    <w:pPr>
      <w:pStyle w:val="Zpat"/>
      <w:tabs>
        <w:tab w:val="clear" w:pos="8505"/>
        <w:tab w:val="right" w:pos="9639"/>
      </w:tabs>
    </w:pPr>
    <w:r>
      <w:fldChar w:fldCharType="begin"/>
    </w:r>
    <w:r>
      <w:instrText xml:space="preserve"> REF Stupen \h </w:instrText>
    </w:r>
    <w:r>
      <w:fldChar w:fldCharType="separate"/>
    </w:r>
    <w:r w:rsidR="00BF357B">
      <w:t>DUR+</w:t>
    </w:r>
    <w:proofErr w:type="gramStart"/>
    <w:r w:rsidR="00BF357B">
      <w:t>DSP,DPS</w:t>
    </w:r>
    <w:proofErr w:type="gramEnd"/>
    <w:r>
      <w:fldChar w:fldCharType="end"/>
    </w:r>
    <w:r>
      <w:tab/>
    </w:r>
    <w:r>
      <w:fldChar w:fldCharType="begin"/>
    </w:r>
    <w:r>
      <w:instrText xml:space="preserve"> PAGE  \* MERGEFORMAT </w:instrText>
    </w:r>
    <w:r>
      <w:fldChar w:fldCharType="separate"/>
    </w:r>
    <w:r>
      <w:t>2</w:t>
    </w:r>
    <w:r>
      <w:fldChar w:fldCharType="end"/>
    </w:r>
    <w:r>
      <w:t xml:space="preserve"> / </w:t>
    </w:r>
    <w:fldSimple w:instr=" NUMPAGES  \* MERGEFORMAT ">
      <w:r>
        <w:t>3</w:t>
      </w:r>
    </w:fldSimple>
  </w:p>
  <w:p w14:paraId="630CB78D" w14:textId="77777777" w:rsidR="00C43B35" w:rsidRDefault="00C43B3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792E7" w14:textId="77777777" w:rsidR="00D82B62" w:rsidRDefault="00D82B62">
      <w:r>
        <w:separator/>
      </w:r>
    </w:p>
    <w:p w14:paraId="5E1B5E3D" w14:textId="77777777" w:rsidR="00D82B62" w:rsidRDefault="00D82B62"/>
  </w:footnote>
  <w:footnote w:type="continuationSeparator" w:id="0">
    <w:p w14:paraId="73979804" w14:textId="77777777" w:rsidR="00D82B62" w:rsidRDefault="00D82B62">
      <w:r>
        <w:continuationSeparator/>
      </w:r>
    </w:p>
    <w:p w14:paraId="19AFD448" w14:textId="77777777" w:rsidR="00D82B62" w:rsidRDefault="00D82B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 w:type="dxa"/>
      <w:tblLook w:val="01E0" w:firstRow="1" w:lastRow="1" w:firstColumn="1" w:lastColumn="1" w:noHBand="0" w:noVBand="0"/>
    </w:tblPr>
    <w:tblGrid>
      <w:gridCol w:w="6726"/>
      <w:gridCol w:w="2626"/>
    </w:tblGrid>
    <w:tr w:rsidR="00C43B35" w14:paraId="013F84EA" w14:textId="77777777">
      <w:tc>
        <w:tcPr>
          <w:tcW w:w="7128" w:type="dxa"/>
          <w:tcBorders>
            <w:bottom w:val="single" w:sz="4" w:space="0" w:color="006699"/>
          </w:tcBorders>
          <w:vAlign w:val="center"/>
        </w:tcPr>
        <w:p w14:paraId="14BE23DB" w14:textId="0DD2F6D6" w:rsidR="00C43B35" w:rsidRDefault="00961079" w:rsidP="0057276A">
          <w:pPr>
            <w:pStyle w:val="Zhlav"/>
          </w:pPr>
          <w:r>
            <w:t xml:space="preserve">BRNO, VDJ PALACKÉHO VRCH 2 </w:t>
          </w:r>
          <w:r w:rsidR="00DC7978">
            <w:t>x</w:t>
          </w:r>
          <w:r>
            <w:t xml:space="preserve"> 17 500 m³, VDJ PALACKÉHO VRCH 5000 m</w:t>
          </w:r>
          <w:proofErr w:type="gramStart"/>
          <w:r>
            <w:t>³ - REKONSTRUKCE</w:t>
          </w:r>
          <w:proofErr w:type="gramEnd"/>
          <w:r>
            <w:t xml:space="preserve"> STAVEBNÍ ČÁSTI A TECHNOLOGIE</w:t>
          </w:r>
        </w:p>
      </w:tc>
      <w:tc>
        <w:tcPr>
          <w:tcW w:w="2649" w:type="dxa"/>
        </w:tcPr>
        <w:p w14:paraId="5D7233F1" w14:textId="77777777" w:rsidR="00C43B35" w:rsidRDefault="00DA12A7" w:rsidP="0057276A">
          <w:pPr>
            <w:pStyle w:val="Zhlav"/>
            <w:jc w:val="right"/>
          </w:pPr>
          <w:r>
            <w:rPr>
              <w:noProof/>
            </w:rPr>
            <w:drawing>
              <wp:inline distT="0" distB="0" distL="0" distR="0" wp14:anchorId="356520F7" wp14:editId="03AE7ACD">
                <wp:extent cx="1352550" cy="361950"/>
                <wp:effectExtent l="0" t="0" r="0" b="0"/>
                <wp:docPr id="2" name="obrázek 3" descr="AQP_logo_emf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descr="AQP_logo_emf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361950"/>
                        </a:xfrm>
                        <a:prstGeom prst="rect">
                          <a:avLst/>
                        </a:prstGeom>
                        <a:noFill/>
                        <a:ln>
                          <a:noFill/>
                        </a:ln>
                      </pic:spPr>
                    </pic:pic>
                  </a:graphicData>
                </a:graphic>
              </wp:inline>
            </w:drawing>
          </w:r>
        </w:p>
      </w:tc>
    </w:tr>
  </w:tbl>
  <w:p w14:paraId="7CDAA8BF" w14:textId="67CA0642" w:rsidR="00C43B35" w:rsidRDefault="00D82B62" w:rsidP="00F17F4E">
    <w:pPr>
      <w:pStyle w:val="Zhlav"/>
      <w:rPr>
        <w:sz w:val="12"/>
        <w:szCs w:val="12"/>
      </w:rPr>
    </w:pPr>
    <w:r>
      <w:rPr>
        <w:sz w:val="12"/>
        <w:szCs w:val="12"/>
      </w:rPr>
      <w:t xml:space="preserve">Zakázkové číslo: </w:t>
    </w:r>
    <w:r>
      <w:fldChar w:fldCharType="begin"/>
    </w:r>
    <w:r>
      <w:instrText xml:space="preserve"> REF Zak_cislo \h  \* MERGEFORMAT </w:instrText>
    </w:r>
    <w:r>
      <w:fldChar w:fldCharType="separate"/>
    </w:r>
    <w:r w:rsidR="00BF357B" w:rsidRPr="00BF357B">
      <w:rPr>
        <w:sz w:val="12"/>
        <w:szCs w:val="12"/>
      </w:rPr>
      <w:t>1563420-16</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2E967CA4"/>
    <w:lvl w:ilvl="0">
      <w:numFmt w:val="bullet"/>
      <w:lvlText w:val="*"/>
      <w:lvlJc w:val="left"/>
    </w:lvl>
  </w:abstractNum>
  <w:abstractNum w:abstractNumId="1" w15:restartNumberingAfterBreak="0">
    <w:nsid w:val="150F13E0"/>
    <w:multiLevelType w:val="multilevel"/>
    <w:tmpl w:val="DA8E37BE"/>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num w:numId="1" w16cid:durableId="681591577">
    <w:abstractNumId w:val="1"/>
  </w:num>
  <w:num w:numId="2" w16cid:durableId="997004102">
    <w:abstractNumId w:val="0"/>
    <w:lvlOverride w:ilvl="0">
      <w:lvl w:ilvl="0">
        <w:numFmt w:val="bullet"/>
        <w:lvlText w:val=""/>
        <w:legacy w:legacy="1" w:legacySpace="0" w:legacyIndent="17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ocumentProtection w:edit="forms" w:formatting="1" w:enforcement="0"/>
  <w:defaultTabStop w:val="709"/>
  <w:hyphenationZone w:val="425"/>
  <w:doNotHyphenateCaps/>
  <w:doNotShadeFormData/>
  <w:noPunctuationKerning/>
  <w:characterSpacingControl w:val="doNotCompress"/>
  <w:doNotValidateAgainstSchema/>
  <w:doNotDemarcateInvalidXml/>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A5E"/>
    <w:rsid w:val="000014C5"/>
    <w:rsid w:val="0000192E"/>
    <w:rsid w:val="000020FB"/>
    <w:rsid w:val="000039D3"/>
    <w:rsid w:val="00005A74"/>
    <w:rsid w:val="000079A4"/>
    <w:rsid w:val="0001195A"/>
    <w:rsid w:val="0001242F"/>
    <w:rsid w:val="00015E17"/>
    <w:rsid w:val="00016EA5"/>
    <w:rsid w:val="00021A4A"/>
    <w:rsid w:val="000229B8"/>
    <w:rsid w:val="00024E18"/>
    <w:rsid w:val="00026944"/>
    <w:rsid w:val="00030281"/>
    <w:rsid w:val="00033BCB"/>
    <w:rsid w:val="000529BD"/>
    <w:rsid w:val="0005305E"/>
    <w:rsid w:val="00054101"/>
    <w:rsid w:val="00057D1F"/>
    <w:rsid w:val="0006587E"/>
    <w:rsid w:val="00065B6B"/>
    <w:rsid w:val="00067044"/>
    <w:rsid w:val="000712AD"/>
    <w:rsid w:val="00077C09"/>
    <w:rsid w:val="00080147"/>
    <w:rsid w:val="00081666"/>
    <w:rsid w:val="000835A5"/>
    <w:rsid w:val="0009372F"/>
    <w:rsid w:val="0009747A"/>
    <w:rsid w:val="000B0E78"/>
    <w:rsid w:val="000B16DD"/>
    <w:rsid w:val="000B2FC4"/>
    <w:rsid w:val="000B4E6A"/>
    <w:rsid w:val="000B5998"/>
    <w:rsid w:val="000C0476"/>
    <w:rsid w:val="000C39AD"/>
    <w:rsid w:val="000C4B02"/>
    <w:rsid w:val="000C57A5"/>
    <w:rsid w:val="000C7546"/>
    <w:rsid w:val="000D1FFA"/>
    <w:rsid w:val="000D2562"/>
    <w:rsid w:val="000E6434"/>
    <w:rsid w:val="000F01A1"/>
    <w:rsid w:val="000F14C5"/>
    <w:rsid w:val="000F5A64"/>
    <w:rsid w:val="00100504"/>
    <w:rsid w:val="00112A43"/>
    <w:rsid w:val="00112AEE"/>
    <w:rsid w:val="00115D90"/>
    <w:rsid w:val="001337A7"/>
    <w:rsid w:val="00135097"/>
    <w:rsid w:val="00141B00"/>
    <w:rsid w:val="00143079"/>
    <w:rsid w:val="00147D93"/>
    <w:rsid w:val="00150451"/>
    <w:rsid w:val="0015599C"/>
    <w:rsid w:val="00157477"/>
    <w:rsid w:val="00160D40"/>
    <w:rsid w:val="00162F04"/>
    <w:rsid w:val="001635CD"/>
    <w:rsid w:val="00163857"/>
    <w:rsid w:val="00172639"/>
    <w:rsid w:val="00174698"/>
    <w:rsid w:val="00180DF8"/>
    <w:rsid w:val="00184206"/>
    <w:rsid w:val="00186B39"/>
    <w:rsid w:val="00192D95"/>
    <w:rsid w:val="00193362"/>
    <w:rsid w:val="00196F91"/>
    <w:rsid w:val="001A51CC"/>
    <w:rsid w:val="001A663C"/>
    <w:rsid w:val="001B047E"/>
    <w:rsid w:val="001B3719"/>
    <w:rsid w:val="001C37C7"/>
    <w:rsid w:val="001C54D5"/>
    <w:rsid w:val="001C5F6F"/>
    <w:rsid w:val="001C66CD"/>
    <w:rsid w:val="001D369C"/>
    <w:rsid w:val="001D6D6A"/>
    <w:rsid w:val="001E51FF"/>
    <w:rsid w:val="001E57D1"/>
    <w:rsid w:val="001E6571"/>
    <w:rsid w:val="001E6C0F"/>
    <w:rsid w:val="001F2D81"/>
    <w:rsid w:val="001F64F3"/>
    <w:rsid w:val="00214177"/>
    <w:rsid w:val="002219A9"/>
    <w:rsid w:val="002222E5"/>
    <w:rsid w:val="00225894"/>
    <w:rsid w:val="00225BCF"/>
    <w:rsid w:val="002264B0"/>
    <w:rsid w:val="0022759B"/>
    <w:rsid w:val="002301CB"/>
    <w:rsid w:val="00233931"/>
    <w:rsid w:val="00234B2E"/>
    <w:rsid w:val="00241417"/>
    <w:rsid w:val="0024694C"/>
    <w:rsid w:val="002516CB"/>
    <w:rsid w:val="002524BE"/>
    <w:rsid w:val="00254F5D"/>
    <w:rsid w:val="00276B71"/>
    <w:rsid w:val="00282EBB"/>
    <w:rsid w:val="002924E4"/>
    <w:rsid w:val="002A04A0"/>
    <w:rsid w:val="002A1137"/>
    <w:rsid w:val="002A28CC"/>
    <w:rsid w:val="002A50F0"/>
    <w:rsid w:val="002A5F06"/>
    <w:rsid w:val="002B3066"/>
    <w:rsid w:val="002B57D4"/>
    <w:rsid w:val="002B66CC"/>
    <w:rsid w:val="002C047F"/>
    <w:rsid w:val="002C1D97"/>
    <w:rsid w:val="002C50A0"/>
    <w:rsid w:val="002C5ECE"/>
    <w:rsid w:val="002D0146"/>
    <w:rsid w:val="002D1823"/>
    <w:rsid w:val="002D1B1B"/>
    <w:rsid w:val="002D4B05"/>
    <w:rsid w:val="002D590E"/>
    <w:rsid w:val="002E6817"/>
    <w:rsid w:val="002F0AA0"/>
    <w:rsid w:val="002F7321"/>
    <w:rsid w:val="003046C9"/>
    <w:rsid w:val="00305ABC"/>
    <w:rsid w:val="00305CD6"/>
    <w:rsid w:val="00306D5B"/>
    <w:rsid w:val="00310623"/>
    <w:rsid w:val="003153FC"/>
    <w:rsid w:val="00321BAA"/>
    <w:rsid w:val="00324BB4"/>
    <w:rsid w:val="00333213"/>
    <w:rsid w:val="00334620"/>
    <w:rsid w:val="00335244"/>
    <w:rsid w:val="00335A18"/>
    <w:rsid w:val="00342268"/>
    <w:rsid w:val="00346460"/>
    <w:rsid w:val="00347F90"/>
    <w:rsid w:val="003536B5"/>
    <w:rsid w:val="00353EDD"/>
    <w:rsid w:val="00355421"/>
    <w:rsid w:val="00363BA2"/>
    <w:rsid w:val="00363D01"/>
    <w:rsid w:val="003653D1"/>
    <w:rsid w:val="0036797B"/>
    <w:rsid w:val="00373147"/>
    <w:rsid w:val="00376225"/>
    <w:rsid w:val="00380B64"/>
    <w:rsid w:val="00385317"/>
    <w:rsid w:val="00387D29"/>
    <w:rsid w:val="00392AA2"/>
    <w:rsid w:val="00396B1C"/>
    <w:rsid w:val="00396EFC"/>
    <w:rsid w:val="003A261E"/>
    <w:rsid w:val="003A7885"/>
    <w:rsid w:val="003B113F"/>
    <w:rsid w:val="003C2521"/>
    <w:rsid w:val="003D05D4"/>
    <w:rsid w:val="003D544A"/>
    <w:rsid w:val="003E11A7"/>
    <w:rsid w:val="003E1725"/>
    <w:rsid w:val="003E177D"/>
    <w:rsid w:val="003E2565"/>
    <w:rsid w:val="003E3412"/>
    <w:rsid w:val="003E5AB1"/>
    <w:rsid w:val="003F0509"/>
    <w:rsid w:val="003F11F9"/>
    <w:rsid w:val="003F52CE"/>
    <w:rsid w:val="003F567A"/>
    <w:rsid w:val="00400A5E"/>
    <w:rsid w:val="00402EB6"/>
    <w:rsid w:val="0041630C"/>
    <w:rsid w:val="00416E78"/>
    <w:rsid w:val="0041711D"/>
    <w:rsid w:val="00417BBB"/>
    <w:rsid w:val="00421535"/>
    <w:rsid w:val="00430123"/>
    <w:rsid w:val="0044023A"/>
    <w:rsid w:val="00441A1D"/>
    <w:rsid w:val="00442A7A"/>
    <w:rsid w:val="00445BF8"/>
    <w:rsid w:val="00446203"/>
    <w:rsid w:val="0044763E"/>
    <w:rsid w:val="00452A2C"/>
    <w:rsid w:val="0045596C"/>
    <w:rsid w:val="004602B9"/>
    <w:rsid w:val="00461028"/>
    <w:rsid w:val="0046155E"/>
    <w:rsid w:val="00465C36"/>
    <w:rsid w:val="0046625A"/>
    <w:rsid w:val="00466B42"/>
    <w:rsid w:val="0047009A"/>
    <w:rsid w:val="0047041F"/>
    <w:rsid w:val="00472AB1"/>
    <w:rsid w:val="0047390E"/>
    <w:rsid w:val="00475C94"/>
    <w:rsid w:val="004850BD"/>
    <w:rsid w:val="00487286"/>
    <w:rsid w:val="0049404F"/>
    <w:rsid w:val="00496438"/>
    <w:rsid w:val="004A37AE"/>
    <w:rsid w:val="004C0FEB"/>
    <w:rsid w:val="004C2205"/>
    <w:rsid w:val="004C56AF"/>
    <w:rsid w:val="004C6231"/>
    <w:rsid w:val="004D2703"/>
    <w:rsid w:val="004D63E9"/>
    <w:rsid w:val="004E43FE"/>
    <w:rsid w:val="004F1367"/>
    <w:rsid w:val="004F3CFA"/>
    <w:rsid w:val="004F5EBA"/>
    <w:rsid w:val="00500866"/>
    <w:rsid w:val="00500F8E"/>
    <w:rsid w:val="00503B79"/>
    <w:rsid w:val="00506876"/>
    <w:rsid w:val="00522D5A"/>
    <w:rsid w:val="0052531B"/>
    <w:rsid w:val="005321A0"/>
    <w:rsid w:val="0053340E"/>
    <w:rsid w:val="00536AAD"/>
    <w:rsid w:val="00536BE1"/>
    <w:rsid w:val="005401D9"/>
    <w:rsid w:val="00540AEC"/>
    <w:rsid w:val="0055265B"/>
    <w:rsid w:val="00557A74"/>
    <w:rsid w:val="00561C86"/>
    <w:rsid w:val="00566035"/>
    <w:rsid w:val="005717FB"/>
    <w:rsid w:val="0057276A"/>
    <w:rsid w:val="00573D9C"/>
    <w:rsid w:val="00584052"/>
    <w:rsid w:val="00585AAD"/>
    <w:rsid w:val="00592EA0"/>
    <w:rsid w:val="005971B7"/>
    <w:rsid w:val="005B0860"/>
    <w:rsid w:val="005B148D"/>
    <w:rsid w:val="005B2972"/>
    <w:rsid w:val="005B3413"/>
    <w:rsid w:val="005B3E3C"/>
    <w:rsid w:val="005B3F93"/>
    <w:rsid w:val="005B5685"/>
    <w:rsid w:val="005B5B56"/>
    <w:rsid w:val="005C2888"/>
    <w:rsid w:val="005C7082"/>
    <w:rsid w:val="005D7B0E"/>
    <w:rsid w:val="005E0B37"/>
    <w:rsid w:val="005E1FD8"/>
    <w:rsid w:val="005E52A6"/>
    <w:rsid w:val="005E627D"/>
    <w:rsid w:val="005F19FD"/>
    <w:rsid w:val="005F7046"/>
    <w:rsid w:val="0060091F"/>
    <w:rsid w:val="00603370"/>
    <w:rsid w:val="00604537"/>
    <w:rsid w:val="00605AE4"/>
    <w:rsid w:val="0060685D"/>
    <w:rsid w:val="00612199"/>
    <w:rsid w:val="00612644"/>
    <w:rsid w:val="00613861"/>
    <w:rsid w:val="00613D64"/>
    <w:rsid w:val="006148C7"/>
    <w:rsid w:val="00616FF2"/>
    <w:rsid w:val="006218F6"/>
    <w:rsid w:val="00626BD8"/>
    <w:rsid w:val="00633FC3"/>
    <w:rsid w:val="00642508"/>
    <w:rsid w:val="00646BBF"/>
    <w:rsid w:val="00653807"/>
    <w:rsid w:val="00666A51"/>
    <w:rsid w:val="00675AD3"/>
    <w:rsid w:val="00681523"/>
    <w:rsid w:val="00682A59"/>
    <w:rsid w:val="00682D86"/>
    <w:rsid w:val="006835A5"/>
    <w:rsid w:val="006854F0"/>
    <w:rsid w:val="00690DBE"/>
    <w:rsid w:val="006A1AED"/>
    <w:rsid w:val="006B0D94"/>
    <w:rsid w:val="006B147B"/>
    <w:rsid w:val="006B2C4F"/>
    <w:rsid w:val="006B52B1"/>
    <w:rsid w:val="006B6093"/>
    <w:rsid w:val="006B6A6F"/>
    <w:rsid w:val="006C02FB"/>
    <w:rsid w:val="006C120D"/>
    <w:rsid w:val="006C47BA"/>
    <w:rsid w:val="006C501E"/>
    <w:rsid w:val="006C6704"/>
    <w:rsid w:val="006E0326"/>
    <w:rsid w:val="006F06A1"/>
    <w:rsid w:val="006F6923"/>
    <w:rsid w:val="00700B91"/>
    <w:rsid w:val="00703687"/>
    <w:rsid w:val="00705D68"/>
    <w:rsid w:val="00710A9E"/>
    <w:rsid w:val="00710D62"/>
    <w:rsid w:val="00713467"/>
    <w:rsid w:val="007177DB"/>
    <w:rsid w:val="00725318"/>
    <w:rsid w:val="00725A6E"/>
    <w:rsid w:val="00726270"/>
    <w:rsid w:val="00736722"/>
    <w:rsid w:val="007378C8"/>
    <w:rsid w:val="00745551"/>
    <w:rsid w:val="00753F28"/>
    <w:rsid w:val="00762E57"/>
    <w:rsid w:val="00766C1B"/>
    <w:rsid w:val="0077170E"/>
    <w:rsid w:val="00774786"/>
    <w:rsid w:val="007822AC"/>
    <w:rsid w:val="00785155"/>
    <w:rsid w:val="00786362"/>
    <w:rsid w:val="00786A50"/>
    <w:rsid w:val="00787C59"/>
    <w:rsid w:val="0079050A"/>
    <w:rsid w:val="00790918"/>
    <w:rsid w:val="00796EC9"/>
    <w:rsid w:val="007A1729"/>
    <w:rsid w:val="007A4704"/>
    <w:rsid w:val="007A58D3"/>
    <w:rsid w:val="007B0020"/>
    <w:rsid w:val="007B0620"/>
    <w:rsid w:val="007B12F4"/>
    <w:rsid w:val="007B286B"/>
    <w:rsid w:val="007C603A"/>
    <w:rsid w:val="007D408A"/>
    <w:rsid w:val="007D5413"/>
    <w:rsid w:val="007E5A44"/>
    <w:rsid w:val="007E6F08"/>
    <w:rsid w:val="007F0F3E"/>
    <w:rsid w:val="007F61A4"/>
    <w:rsid w:val="007F644D"/>
    <w:rsid w:val="0080292F"/>
    <w:rsid w:val="00802B62"/>
    <w:rsid w:val="008056F2"/>
    <w:rsid w:val="00807739"/>
    <w:rsid w:val="008128D8"/>
    <w:rsid w:val="00815F7C"/>
    <w:rsid w:val="00816080"/>
    <w:rsid w:val="0081718A"/>
    <w:rsid w:val="00823912"/>
    <w:rsid w:val="008325A4"/>
    <w:rsid w:val="008328BB"/>
    <w:rsid w:val="008330E3"/>
    <w:rsid w:val="00833BD3"/>
    <w:rsid w:val="0084241A"/>
    <w:rsid w:val="008441D8"/>
    <w:rsid w:val="00847011"/>
    <w:rsid w:val="00860A36"/>
    <w:rsid w:val="008623A7"/>
    <w:rsid w:val="008639D6"/>
    <w:rsid w:val="00864F57"/>
    <w:rsid w:val="008705BA"/>
    <w:rsid w:val="00873487"/>
    <w:rsid w:val="00873F1F"/>
    <w:rsid w:val="00874BD0"/>
    <w:rsid w:val="008839A0"/>
    <w:rsid w:val="00884801"/>
    <w:rsid w:val="00885335"/>
    <w:rsid w:val="0089037F"/>
    <w:rsid w:val="0089187B"/>
    <w:rsid w:val="008922DA"/>
    <w:rsid w:val="008934BB"/>
    <w:rsid w:val="008962E7"/>
    <w:rsid w:val="008A00F5"/>
    <w:rsid w:val="008A16F8"/>
    <w:rsid w:val="008A2A4C"/>
    <w:rsid w:val="008A65D2"/>
    <w:rsid w:val="008B5EF9"/>
    <w:rsid w:val="008C1DBE"/>
    <w:rsid w:val="008C30EC"/>
    <w:rsid w:val="008C6649"/>
    <w:rsid w:val="008C7D44"/>
    <w:rsid w:val="008D31EA"/>
    <w:rsid w:val="008D4180"/>
    <w:rsid w:val="008E1D15"/>
    <w:rsid w:val="008E39A6"/>
    <w:rsid w:val="008F0DE2"/>
    <w:rsid w:val="008F264F"/>
    <w:rsid w:val="008F71A3"/>
    <w:rsid w:val="00900161"/>
    <w:rsid w:val="00902C61"/>
    <w:rsid w:val="009036F9"/>
    <w:rsid w:val="00906F8B"/>
    <w:rsid w:val="00910F39"/>
    <w:rsid w:val="00920A04"/>
    <w:rsid w:val="00923132"/>
    <w:rsid w:val="00924293"/>
    <w:rsid w:val="00927AEE"/>
    <w:rsid w:val="00930E13"/>
    <w:rsid w:val="009347EE"/>
    <w:rsid w:val="009362D3"/>
    <w:rsid w:val="00937966"/>
    <w:rsid w:val="00940495"/>
    <w:rsid w:val="009474E5"/>
    <w:rsid w:val="00947A1D"/>
    <w:rsid w:val="0095445A"/>
    <w:rsid w:val="0095696F"/>
    <w:rsid w:val="0095707F"/>
    <w:rsid w:val="00961079"/>
    <w:rsid w:val="00964980"/>
    <w:rsid w:val="00972968"/>
    <w:rsid w:val="00973FC8"/>
    <w:rsid w:val="00983A70"/>
    <w:rsid w:val="00987167"/>
    <w:rsid w:val="00990FA7"/>
    <w:rsid w:val="00991D0A"/>
    <w:rsid w:val="00992281"/>
    <w:rsid w:val="009A394F"/>
    <w:rsid w:val="009C0597"/>
    <w:rsid w:val="009C074F"/>
    <w:rsid w:val="009C2411"/>
    <w:rsid w:val="009C32A7"/>
    <w:rsid w:val="009C370F"/>
    <w:rsid w:val="009C3F98"/>
    <w:rsid w:val="009C7991"/>
    <w:rsid w:val="009E0261"/>
    <w:rsid w:val="009E1CBB"/>
    <w:rsid w:val="009E56A2"/>
    <w:rsid w:val="009E7121"/>
    <w:rsid w:val="009F3886"/>
    <w:rsid w:val="009F6E6C"/>
    <w:rsid w:val="009F7E07"/>
    <w:rsid w:val="00A052D5"/>
    <w:rsid w:val="00A0747D"/>
    <w:rsid w:val="00A07857"/>
    <w:rsid w:val="00A17222"/>
    <w:rsid w:val="00A17DB2"/>
    <w:rsid w:val="00A22327"/>
    <w:rsid w:val="00A24C26"/>
    <w:rsid w:val="00A26CA2"/>
    <w:rsid w:val="00A3725D"/>
    <w:rsid w:val="00A37FBF"/>
    <w:rsid w:val="00A42609"/>
    <w:rsid w:val="00A42709"/>
    <w:rsid w:val="00A43326"/>
    <w:rsid w:val="00A43CB2"/>
    <w:rsid w:val="00A44828"/>
    <w:rsid w:val="00A52E82"/>
    <w:rsid w:val="00A607ED"/>
    <w:rsid w:val="00A60BDB"/>
    <w:rsid w:val="00A61D34"/>
    <w:rsid w:val="00A638E5"/>
    <w:rsid w:val="00A641C9"/>
    <w:rsid w:val="00A673CD"/>
    <w:rsid w:val="00A77059"/>
    <w:rsid w:val="00A81E4B"/>
    <w:rsid w:val="00A87DD4"/>
    <w:rsid w:val="00A9190F"/>
    <w:rsid w:val="00A94057"/>
    <w:rsid w:val="00AB0186"/>
    <w:rsid w:val="00AB4934"/>
    <w:rsid w:val="00AB4ADA"/>
    <w:rsid w:val="00AC1D29"/>
    <w:rsid w:val="00AC3AD2"/>
    <w:rsid w:val="00AC3D46"/>
    <w:rsid w:val="00AC524B"/>
    <w:rsid w:val="00AD033A"/>
    <w:rsid w:val="00AD2E91"/>
    <w:rsid w:val="00AD5B9F"/>
    <w:rsid w:val="00AE2C31"/>
    <w:rsid w:val="00AE5BEC"/>
    <w:rsid w:val="00AF447C"/>
    <w:rsid w:val="00AF47B2"/>
    <w:rsid w:val="00AF55FA"/>
    <w:rsid w:val="00B00037"/>
    <w:rsid w:val="00B044D7"/>
    <w:rsid w:val="00B05604"/>
    <w:rsid w:val="00B05DD3"/>
    <w:rsid w:val="00B07225"/>
    <w:rsid w:val="00B17E00"/>
    <w:rsid w:val="00B20513"/>
    <w:rsid w:val="00B25B05"/>
    <w:rsid w:val="00B30250"/>
    <w:rsid w:val="00B30787"/>
    <w:rsid w:val="00B32915"/>
    <w:rsid w:val="00B339E7"/>
    <w:rsid w:val="00B45184"/>
    <w:rsid w:val="00B55FA8"/>
    <w:rsid w:val="00B56367"/>
    <w:rsid w:val="00B6302C"/>
    <w:rsid w:val="00B63256"/>
    <w:rsid w:val="00B666E5"/>
    <w:rsid w:val="00B67D24"/>
    <w:rsid w:val="00B70277"/>
    <w:rsid w:val="00B712E3"/>
    <w:rsid w:val="00B73BB1"/>
    <w:rsid w:val="00B8024C"/>
    <w:rsid w:val="00B81204"/>
    <w:rsid w:val="00B8460E"/>
    <w:rsid w:val="00B854C3"/>
    <w:rsid w:val="00B862A1"/>
    <w:rsid w:val="00B86A1C"/>
    <w:rsid w:val="00B90E7B"/>
    <w:rsid w:val="00B91710"/>
    <w:rsid w:val="00B926D8"/>
    <w:rsid w:val="00BA0217"/>
    <w:rsid w:val="00BA41EC"/>
    <w:rsid w:val="00BA4547"/>
    <w:rsid w:val="00BB3B1C"/>
    <w:rsid w:val="00BC02EC"/>
    <w:rsid w:val="00BC2544"/>
    <w:rsid w:val="00BC25AE"/>
    <w:rsid w:val="00BC2E0E"/>
    <w:rsid w:val="00BC4170"/>
    <w:rsid w:val="00BD2CBF"/>
    <w:rsid w:val="00BD6661"/>
    <w:rsid w:val="00BE173A"/>
    <w:rsid w:val="00BE4265"/>
    <w:rsid w:val="00BE605C"/>
    <w:rsid w:val="00BE7449"/>
    <w:rsid w:val="00BF357B"/>
    <w:rsid w:val="00BF4701"/>
    <w:rsid w:val="00BF4BD3"/>
    <w:rsid w:val="00BF6FAC"/>
    <w:rsid w:val="00BF7A90"/>
    <w:rsid w:val="00C00BA7"/>
    <w:rsid w:val="00C01487"/>
    <w:rsid w:val="00C0520F"/>
    <w:rsid w:val="00C064EB"/>
    <w:rsid w:val="00C10260"/>
    <w:rsid w:val="00C113BA"/>
    <w:rsid w:val="00C125F0"/>
    <w:rsid w:val="00C128FF"/>
    <w:rsid w:val="00C14AE2"/>
    <w:rsid w:val="00C15B46"/>
    <w:rsid w:val="00C20144"/>
    <w:rsid w:val="00C266F5"/>
    <w:rsid w:val="00C30C4C"/>
    <w:rsid w:val="00C31211"/>
    <w:rsid w:val="00C33B62"/>
    <w:rsid w:val="00C37944"/>
    <w:rsid w:val="00C43B35"/>
    <w:rsid w:val="00C4601C"/>
    <w:rsid w:val="00C540F2"/>
    <w:rsid w:val="00C62333"/>
    <w:rsid w:val="00C639C0"/>
    <w:rsid w:val="00C65E2B"/>
    <w:rsid w:val="00C706F4"/>
    <w:rsid w:val="00C717A8"/>
    <w:rsid w:val="00C71A94"/>
    <w:rsid w:val="00C71E43"/>
    <w:rsid w:val="00C7264B"/>
    <w:rsid w:val="00C77C0A"/>
    <w:rsid w:val="00C839EC"/>
    <w:rsid w:val="00C858AF"/>
    <w:rsid w:val="00C866EB"/>
    <w:rsid w:val="00C87686"/>
    <w:rsid w:val="00C92540"/>
    <w:rsid w:val="00C97D61"/>
    <w:rsid w:val="00CA21B0"/>
    <w:rsid w:val="00CA6FE3"/>
    <w:rsid w:val="00CB0836"/>
    <w:rsid w:val="00CC6725"/>
    <w:rsid w:val="00CD3C9F"/>
    <w:rsid w:val="00CD4354"/>
    <w:rsid w:val="00CE1751"/>
    <w:rsid w:val="00CE2702"/>
    <w:rsid w:val="00CE2992"/>
    <w:rsid w:val="00CF2B3A"/>
    <w:rsid w:val="00CF52D0"/>
    <w:rsid w:val="00D035C7"/>
    <w:rsid w:val="00D0459C"/>
    <w:rsid w:val="00D05019"/>
    <w:rsid w:val="00D112EF"/>
    <w:rsid w:val="00D12D70"/>
    <w:rsid w:val="00D1319A"/>
    <w:rsid w:val="00D21078"/>
    <w:rsid w:val="00D25056"/>
    <w:rsid w:val="00D270B6"/>
    <w:rsid w:val="00D30C73"/>
    <w:rsid w:val="00D30C90"/>
    <w:rsid w:val="00D3582B"/>
    <w:rsid w:val="00D35BC9"/>
    <w:rsid w:val="00D4141C"/>
    <w:rsid w:val="00D47B2F"/>
    <w:rsid w:val="00D5387B"/>
    <w:rsid w:val="00D549AE"/>
    <w:rsid w:val="00D54C65"/>
    <w:rsid w:val="00D5554F"/>
    <w:rsid w:val="00D571A4"/>
    <w:rsid w:val="00D575BE"/>
    <w:rsid w:val="00D61F0F"/>
    <w:rsid w:val="00D61F2D"/>
    <w:rsid w:val="00D65702"/>
    <w:rsid w:val="00D741AB"/>
    <w:rsid w:val="00D76E62"/>
    <w:rsid w:val="00D82B62"/>
    <w:rsid w:val="00D830D9"/>
    <w:rsid w:val="00D839FE"/>
    <w:rsid w:val="00D874A2"/>
    <w:rsid w:val="00D913DB"/>
    <w:rsid w:val="00D97BEE"/>
    <w:rsid w:val="00DA12A7"/>
    <w:rsid w:val="00DA69DA"/>
    <w:rsid w:val="00DB0170"/>
    <w:rsid w:val="00DB4C2A"/>
    <w:rsid w:val="00DB6327"/>
    <w:rsid w:val="00DB6466"/>
    <w:rsid w:val="00DC1A64"/>
    <w:rsid w:val="00DC2B84"/>
    <w:rsid w:val="00DC69AF"/>
    <w:rsid w:val="00DC71C9"/>
    <w:rsid w:val="00DC7978"/>
    <w:rsid w:val="00DD1F10"/>
    <w:rsid w:val="00DD4A2C"/>
    <w:rsid w:val="00DD503B"/>
    <w:rsid w:val="00DD5C90"/>
    <w:rsid w:val="00DE26CE"/>
    <w:rsid w:val="00DE39B9"/>
    <w:rsid w:val="00DE727B"/>
    <w:rsid w:val="00DE7304"/>
    <w:rsid w:val="00DE7BEE"/>
    <w:rsid w:val="00DF1B8F"/>
    <w:rsid w:val="00DF4EA8"/>
    <w:rsid w:val="00E043AB"/>
    <w:rsid w:val="00E10D49"/>
    <w:rsid w:val="00E11DD9"/>
    <w:rsid w:val="00E15283"/>
    <w:rsid w:val="00E17DCE"/>
    <w:rsid w:val="00E30C10"/>
    <w:rsid w:val="00E35088"/>
    <w:rsid w:val="00E40A7B"/>
    <w:rsid w:val="00E42717"/>
    <w:rsid w:val="00E55B8E"/>
    <w:rsid w:val="00E55E15"/>
    <w:rsid w:val="00E57156"/>
    <w:rsid w:val="00E65DC7"/>
    <w:rsid w:val="00E73DDC"/>
    <w:rsid w:val="00E741A5"/>
    <w:rsid w:val="00E743DE"/>
    <w:rsid w:val="00E80B22"/>
    <w:rsid w:val="00E81A13"/>
    <w:rsid w:val="00E850A8"/>
    <w:rsid w:val="00E934BC"/>
    <w:rsid w:val="00E93C10"/>
    <w:rsid w:val="00E94C90"/>
    <w:rsid w:val="00E94FBB"/>
    <w:rsid w:val="00EA04CB"/>
    <w:rsid w:val="00EA38C7"/>
    <w:rsid w:val="00EA6E02"/>
    <w:rsid w:val="00EA7C54"/>
    <w:rsid w:val="00EA7E59"/>
    <w:rsid w:val="00EB1609"/>
    <w:rsid w:val="00EB506A"/>
    <w:rsid w:val="00EC177C"/>
    <w:rsid w:val="00EC4AFE"/>
    <w:rsid w:val="00EC587F"/>
    <w:rsid w:val="00EC6B7C"/>
    <w:rsid w:val="00ED2374"/>
    <w:rsid w:val="00ED3EA8"/>
    <w:rsid w:val="00ED4574"/>
    <w:rsid w:val="00EE2273"/>
    <w:rsid w:val="00EE3B82"/>
    <w:rsid w:val="00EE41A6"/>
    <w:rsid w:val="00EE5E73"/>
    <w:rsid w:val="00EE61B3"/>
    <w:rsid w:val="00EF3CB8"/>
    <w:rsid w:val="00EF5879"/>
    <w:rsid w:val="00EF6443"/>
    <w:rsid w:val="00F0530E"/>
    <w:rsid w:val="00F1536D"/>
    <w:rsid w:val="00F17F4E"/>
    <w:rsid w:val="00F24B87"/>
    <w:rsid w:val="00F4004C"/>
    <w:rsid w:val="00F412BB"/>
    <w:rsid w:val="00F443B4"/>
    <w:rsid w:val="00F44BE8"/>
    <w:rsid w:val="00F53C10"/>
    <w:rsid w:val="00F64454"/>
    <w:rsid w:val="00F6721C"/>
    <w:rsid w:val="00F72AE8"/>
    <w:rsid w:val="00F76BFB"/>
    <w:rsid w:val="00F77A72"/>
    <w:rsid w:val="00F80ACB"/>
    <w:rsid w:val="00F80F97"/>
    <w:rsid w:val="00F826BA"/>
    <w:rsid w:val="00F84320"/>
    <w:rsid w:val="00F87F63"/>
    <w:rsid w:val="00F9224F"/>
    <w:rsid w:val="00F95507"/>
    <w:rsid w:val="00F95665"/>
    <w:rsid w:val="00F977D8"/>
    <w:rsid w:val="00FA6498"/>
    <w:rsid w:val="00FA6ADE"/>
    <w:rsid w:val="00FA773B"/>
    <w:rsid w:val="00FB1F1F"/>
    <w:rsid w:val="00FB29BE"/>
    <w:rsid w:val="00FB2E87"/>
    <w:rsid w:val="00FB5DAB"/>
    <w:rsid w:val="00FC0763"/>
    <w:rsid w:val="00FD1227"/>
    <w:rsid w:val="00FD424F"/>
    <w:rsid w:val="00FD4348"/>
    <w:rsid w:val="00FD5360"/>
    <w:rsid w:val="00FE5E73"/>
    <w:rsid w:val="00FF117F"/>
    <w:rsid w:val="00FF5DE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5057"/>
    <o:shapelayout v:ext="edit">
      <o:idmap v:ext="edit" data="1"/>
    </o:shapelayout>
  </w:shapeDefaults>
  <w:decimalSymbol w:val=","/>
  <w:listSeparator w:val=";"/>
  <w14:docId w14:val="264AA08E"/>
  <w15:docId w15:val="{C542E057-EB24-4F0A-B305-E0D20A1E3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B4ADA"/>
    <w:pPr>
      <w:spacing w:before="120"/>
    </w:pPr>
    <w:rPr>
      <w:rFonts w:ascii="Arial" w:hAnsi="Arial" w:cs="Arial"/>
      <w:sz w:val="20"/>
      <w:szCs w:val="20"/>
    </w:rPr>
  </w:style>
  <w:style w:type="paragraph" w:styleId="Nadpis1">
    <w:name w:val="heading 1"/>
    <w:aliases w:val="Heading 1"/>
    <w:basedOn w:val="Normln"/>
    <w:next w:val="Normln"/>
    <w:link w:val="Nadpis1Char"/>
    <w:qFormat/>
    <w:rsid w:val="000F14C5"/>
    <w:pPr>
      <w:keepNext/>
      <w:numPr>
        <w:numId w:val="1"/>
      </w:numPr>
      <w:spacing w:before="360" w:after="120"/>
      <w:outlineLvl w:val="0"/>
    </w:pPr>
    <w:rPr>
      <w:b/>
      <w:bCs/>
      <w:color w:val="006699"/>
      <w:kern w:val="32"/>
      <w:sz w:val="28"/>
      <w:szCs w:val="28"/>
    </w:rPr>
  </w:style>
  <w:style w:type="paragraph" w:styleId="Nadpis2">
    <w:name w:val="heading 2"/>
    <w:aliases w:val="Nadpis_2,Heading 2,adpis 2"/>
    <w:basedOn w:val="Normln"/>
    <w:next w:val="Normln"/>
    <w:link w:val="Nadpis2Char"/>
    <w:qFormat/>
    <w:rsid w:val="00DD503B"/>
    <w:pPr>
      <w:keepNext/>
      <w:numPr>
        <w:ilvl w:val="1"/>
        <w:numId w:val="1"/>
      </w:numPr>
      <w:spacing w:before="360" w:after="60"/>
      <w:outlineLvl w:val="1"/>
    </w:pPr>
    <w:rPr>
      <w:b/>
      <w:bCs/>
      <w:sz w:val="22"/>
      <w:szCs w:val="22"/>
    </w:rPr>
  </w:style>
  <w:style w:type="paragraph" w:styleId="Nadpis3">
    <w:name w:val="heading 3"/>
    <w:aliases w:val="Nadpis 11"/>
    <w:basedOn w:val="Normln"/>
    <w:next w:val="Normln"/>
    <w:link w:val="Nadpis3Char"/>
    <w:qFormat/>
    <w:rsid w:val="000F14C5"/>
    <w:pPr>
      <w:keepNext/>
      <w:numPr>
        <w:ilvl w:val="2"/>
        <w:numId w:val="1"/>
      </w:numPr>
      <w:spacing w:before="360" w:after="60"/>
      <w:outlineLvl w:val="2"/>
    </w:pPr>
    <w:rPr>
      <w:b/>
      <w:bCs/>
    </w:rPr>
  </w:style>
  <w:style w:type="paragraph" w:styleId="Nadpis4">
    <w:name w:val="heading 4"/>
    <w:basedOn w:val="Normln"/>
    <w:next w:val="Normln"/>
    <w:link w:val="Nadpis4Char"/>
    <w:qFormat/>
    <w:rsid w:val="000F14C5"/>
    <w:pPr>
      <w:keepNext/>
      <w:numPr>
        <w:ilvl w:val="3"/>
        <w:numId w:val="1"/>
      </w:numPr>
      <w:spacing w:before="240" w:after="60"/>
      <w:outlineLvl w:val="3"/>
    </w:pPr>
    <w:rPr>
      <w:b/>
      <w:bCs/>
      <w:spacing w:val="20"/>
    </w:rPr>
  </w:style>
  <w:style w:type="paragraph" w:styleId="Nadpis5">
    <w:name w:val="heading 5"/>
    <w:basedOn w:val="Normln"/>
    <w:next w:val="Normln"/>
    <w:link w:val="Nadpis5Char"/>
    <w:qFormat/>
    <w:rsid w:val="000F14C5"/>
    <w:pPr>
      <w:keepNext/>
      <w:numPr>
        <w:ilvl w:val="4"/>
        <w:numId w:val="1"/>
      </w:numPr>
      <w:spacing w:before="180" w:after="60"/>
      <w:outlineLvl w:val="4"/>
    </w:pPr>
    <w:rPr>
      <w:spacing w:val="20"/>
    </w:rPr>
  </w:style>
  <w:style w:type="paragraph" w:styleId="Nadpis6">
    <w:name w:val="heading 6"/>
    <w:basedOn w:val="Normln"/>
    <w:next w:val="Normln"/>
    <w:link w:val="Nadpis6Char"/>
    <w:qFormat/>
    <w:rsid w:val="000F14C5"/>
    <w:pPr>
      <w:keepNext/>
      <w:numPr>
        <w:ilvl w:val="5"/>
        <w:numId w:val="1"/>
      </w:numPr>
      <w:spacing w:before="180" w:after="60"/>
      <w:outlineLvl w:val="5"/>
    </w:pPr>
  </w:style>
  <w:style w:type="paragraph" w:styleId="Nadpis7">
    <w:name w:val="heading 7"/>
    <w:basedOn w:val="Normln"/>
    <w:next w:val="Normln"/>
    <w:link w:val="Nadpis7Char"/>
    <w:qFormat/>
    <w:rsid w:val="000F14C5"/>
    <w:pPr>
      <w:keepNext/>
      <w:numPr>
        <w:ilvl w:val="6"/>
        <w:numId w:val="1"/>
      </w:numPr>
      <w:spacing w:before="180" w:after="60"/>
      <w:outlineLvl w:val="6"/>
    </w:pPr>
    <w:rPr>
      <w:i/>
      <w:iCs/>
    </w:rPr>
  </w:style>
  <w:style w:type="paragraph" w:styleId="Nadpis8">
    <w:name w:val="heading 8"/>
    <w:basedOn w:val="Normln"/>
    <w:next w:val="Normln"/>
    <w:link w:val="Nadpis8Char"/>
    <w:qFormat/>
    <w:rsid w:val="000F14C5"/>
    <w:pPr>
      <w:numPr>
        <w:ilvl w:val="7"/>
        <w:numId w:val="1"/>
      </w:numPr>
      <w:spacing w:before="240" w:after="60"/>
      <w:outlineLvl w:val="7"/>
    </w:pPr>
    <w:rPr>
      <w:i/>
      <w:iCs/>
    </w:rPr>
  </w:style>
  <w:style w:type="paragraph" w:styleId="Nadpis9">
    <w:name w:val="heading 9"/>
    <w:basedOn w:val="Normln"/>
    <w:next w:val="Normln"/>
    <w:link w:val="Nadpis9Char"/>
    <w:qFormat/>
    <w:rsid w:val="000F14C5"/>
    <w:pPr>
      <w:numPr>
        <w:ilvl w:val="8"/>
        <w:numId w:val="1"/>
      </w:numPr>
      <w:spacing w:before="240" w:after="60"/>
      <w:outlineLvl w:val="8"/>
    </w:pPr>
    <w:rPr>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Heading1Char">
    <w:name w:val="Heading 1 Char"/>
    <w:basedOn w:val="Standardnpsmoodstavce"/>
    <w:uiPriority w:val="99"/>
    <w:locked/>
    <w:rsid w:val="0046625A"/>
    <w:rPr>
      <w:rFonts w:ascii="Cambria" w:hAnsi="Cambria" w:cs="Cambria"/>
      <w:b/>
      <w:bCs/>
      <w:kern w:val="32"/>
      <w:sz w:val="32"/>
      <w:szCs w:val="32"/>
    </w:rPr>
  </w:style>
  <w:style w:type="character" w:customStyle="1" w:styleId="Nadpis2Char">
    <w:name w:val="Nadpis 2 Char"/>
    <w:aliases w:val="Nadpis_2 Char,Heading 2 Char,adpis 2 Char"/>
    <w:basedOn w:val="Standardnpsmoodstavce"/>
    <w:link w:val="Nadpis2"/>
    <w:locked/>
    <w:rsid w:val="00DD503B"/>
    <w:rPr>
      <w:rFonts w:ascii="Arial" w:hAnsi="Arial" w:cs="Arial"/>
      <w:b/>
      <w:bCs/>
      <w:sz w:val="22"/>
      <w:szCs w:val="22"/>
      <w:lang w:val="cs-CZ" w:eastAsia="cs-CZ"/>
    </w:rPr>
  </w:style>
  <w:style w:type="character" w:customStyle="1" w:styleId="Nadpis3Char">
    <w:name w:val="Nadpis 3 Char"/>
    <w:aliases w:val="Nadpis 11 Char"/>
    <w:basedOn w:val="Standardnpsmoodstavce"/>
    <w:link w:val="Nadpis3"/>
    <w:locked/>
    <w:rsid w:val="000F14C5"/>
    <w:rPr>
      <w:rFonts w:ascii="Arial" w:hAnsi="Arial" w:cs="Arial"/>
      <w:b/>
      <w:bCs/>
      <w:lang w:val="cs-CZ" w:eastAsia="cs-CZ"/>
    </w:rPr>
  </w:style>
  <w:style w:type="character" w:customStyle="1" w:styleId="Nadpis4Char">
    <w:name w:val="Nadpis 4 Char"/>
    <w:basedOn w:val="Standardnpsmoodstavce"/>
    <w:link w:val="Nadpis4"/>
    <w:uiPriority w:val="99"/>
    <w:locked/>
    <w:rsid w:val="000F14C5"/>
    <w:rPr>
      <w:rFonts w:ascii="Arial" w:hAnsi="Arial" w:cs="Arial"/>
      <w:b/>
      <w:bCs/>
      <w:spacing w:val="20"/>
      <w:lang w:val="cs-CZ" w:eastAsia="cs-CZ"/>
    </w:rPr>
  </w:style>
  <w:style w:type="character" w:customStyle="1" w:styleId="Nadpis5Char">
    <w:name w:val="Nadpis 5 Char"/>
    <w:basedOn w:val="Standardnpsmoodstavce"/>
    <w:link w:val="Nadpis5"/>
    <w:uiPriority w:val="99"/>
    <w:locked/>
    <w:rsid w:val="000F14C5"/>
    <w:rPr>
      <w:rFonts w:ascii="Arial" w:hAnsi="Arial" w:cs="Arial"/>
      <w:spacing w:val="20"/>
      <w:lang w:val="cs-CZ" w:eastAsia="cs-CZ"/>
    </w:rPr>
  </w:style>
  <w:style w:type="character" w:customStyle="1" w:styleId="Nadpis6Char">
    <w:name w:val="Nadpis 6 Char"/>
    <w:basedOn w:val="Standardnpsmoodstavce"/>
    <w:link w:val="Nadpis6"/>
    <w:uiPriority w:val="99"/>
    <w:locked/>
    <w:rsid w:val="000F14C5"/>
    <w:rPr>
      <w:rFonts w:ascii="Arial" w:hAnsi="Arial" w:cs="Arial"/>
      <w:lang w:val="cs-CZ" w:eastAsia="cs-CZ"/>
    </w:rPr>
  </w:style>
  <w:style w:type="character" w:customStyle="1" w:styleId="Nadpis7Char">
    <w:name w:val="Nadpis 7 Char"/>
    <w:basedOn w:val="Standardnpsmoodstavce"/>
    <w:link w:val="Nadpis7"/>
    <w:uiPriority w:val="99"/>
    <w:locked/>
    <w:rsid w:val="000F14C5"/>
    <w:rPr>
      <w:rFonts w:ascii="Arial" w:hAnsi="Arial" w:cs="Arial"/>
      <w:i/>
      <w:iCs/>
      <w:lang w:val="cs-CZ" w:eastAsia="cs-CZ"/>
    </w:rPr>
  </w:style>
  <w:style w:type="character" w:customStyle="1" w:styleId="Nadpis8Char">
    <w:name w:val="Nadpis 8 Char"/>
    <w:basedOn w:val="Standardnpsmoodstavce"/>
    <w:link w:val="Nadpis8"/>
    <w:uiPriority w:val="99"/>
    <w:locked/>
    <w:rsid w:val="000F14C5"/>
    <w:rPr>
      <w:rFonts w:ascii="Arial" w:hAnsi="Arial" w:cs="Arial"/>
      <w:i/>
      <w:iCs/>
      <w:lang w:val="cs-CZ" w:eastAsia="cs-CZ"/>
    </w:rPr>
  </w:style>
  <w:style w:type="character" w:customStyle="1" w:styleId="Nadpis9Char">
    <w:name w:val="Nadpis 9 Char"/>
    <w:basedOn w:val="Standardnpsmoodstavce"/>
    <w:link w:val="Nadpis9"/>
    <w:uiPriority w:val="99"/>
    <w:locked/>
    <w:rsid w:val="000F14C5"/>
    <w:rPr>
      <w:rFonts w:ascii="Arial" w:hAnsi="Arial" w:cs="Arial"/>
      <w:sz w:val="22"/>
      <w:szCs w:val="22"/>
      <w:lang w:val="cs-CZ" w:eastAsia="cs-CZ"/>
    </w:rPr>
  </w:style>
  <w:style w:type="character" w:customStyle="1" w:styleId="Nadpis1Char">
    <w:name w:val="Nadpis 1 Char"/>
    <w:aliases w:val="Heading 1 Char1"/>
    <w:basedOn w:val="Standardnpsmoodstavce"/>
    <w:link w:val="Nadpis1"/>
    <w:uiPriority w:val="99"/>
    <w:locked/>
    <w:rsid w:val="000F14C5"/>
    <w:rPr>
      <w:rFonts w:ascii="Arial" w:hAnsi="Arial" w:cs="Arial"/>
      <w:b/>
      <w:bCs/>
      <w:color w:val="006699"/>
      <w:kern w:val="32"/>
      <w:sz w:val="28"/>
      <w:szCs w:val="28"/>
      <w:lang w:val="cs-CZ" w:eastAsia="cs-CZ"/>
    </w:rPr>
  </w:style>
  <w:style w:type="paragraph" w:customStyle="1" w:styleId="AqpNadpisTab">
    <w:name w:val="AqpNadpisTab"/>
    <w:basedOn w:val="Normln"/>
    <w:next w:val="Normln"/>
    <w:link w:val="AqpNadpisTabChar"/>
    <w:uiPriority w:val="99"/>
    <w:rsid w:val="00987167"/>
    <w:pPr>
      <w:keepNext/>
      <w:spacing w:before="240" w:after="60"/>
    </w:pPr>
    <w:rPr>
      <w:b/>
      <w:bCs/>
    </w:rPr>
  </w:style>
  <w:style w:type="character" w:customStyle="1" w:styleId="AqpNadpisTabChar">
    <w:name w:val="AqpNadpisTab Char"/>
    <w:basedOn w:val="Standardnpsmoodstavce"/>
    <w:link w:val="AqpNadpisTab"/>
    <w:uiPriority w:val="99"/>
    <w:locked/>
    <w:rsid w:val="00D4141C"/>
    <w:rPr>
      <w:rFonts w:ascii="Arial" w:hAnsi="Arial" w:cs="Arial"/>
      <w:b/>
      <w:bCs/>
      <w:lang w:val="cs-CZ" w:eastAsia="cs-CZ"/>
    </w:rPr>
  </w:style>
  <w:style w:type="paragraph" w:styleId="Zhlav">
    <w:name w:val="header"/>
    <w:basedOn w:val="Normln"/>
    <w:link w:val="ZhlavChar"/>
    <w:uiPriority w:val="99"/>
    <w:rsid w:val="0022759B"/>
    <w:pPr>
      <w:tabs>
        <w:tab w:val="right" w:pos="8505"/>
      </w:tabs>
      <w:spacing w:before="0"/>
    </w:pPr>
    <w:rPr>
      <w:sz w:val="18"/>
      <w:szCs w:val="18"/>
    </w:rPr>
  </w:style>
  <w:style w:type="character" w:customStyle="1" w:styleId="ZhlavChar">
    <w:name w:val="Záhlaví Char"/>
    <w:basedOn w:val="Standardnpsmoodstavce"/>
    <w:link w:val="Zhlav"/>
    <w:uiPriority w:val="99"/>
    <w:semiHidden/>
    <w:locked/>
    <w:rsid w:val="0022759B"/>
    <w:rPr>
      <w:rFonts w:ascii="Arial" w:hAnsi="Arial" w:cs="Arial"/>
      <w:sz w:val="18"/>
      <w:szCs w:val="18"/>
      <w:lang w:val="cs-CZ" w:eastAsia="cs-CZ"/>
    </w:rPr>
  </w:style>
  <w:style w:type="paragraph" w:styleId="Zpat">
    <w:name w:val="footer"/>
    <w:basedOn w:val="Normln"/>
    <w:link w:val="ZpatChar"/>
    <w:uiPriority w:val="99"/>
    <w:rsid w:val="0022759B"/>
    <w:pPr>
      <w:tabs>
        <w:tab w:val="right" w:pos="8505"/>
      </w:tabs>
      <w:spacing w:before="0"/>
    </w:pPr>
    <w:rPr>
      <w:sz w:val="18"/>
      <w:szCs w:val="18"/>
    </w:rPr>
  </w:style>
  <w:style w:type="character" w:customStyle="1" w:styleId="ZpatChar">
    <w:name w:val="Zápatí Char"/>
    <w:basedOn w:val="Standardnpsmoodstavce"/>
    <w:link w:val="Zpat"/>
    <w:uiPriority w:val="99"/>
    <w:semiHidden/>
    <w:locked/>
    <w:rsid w:val="0022759B"/>
    <w:rPr>
      <w:rFonts w:ascii="Arial" w:hAnsi="Arial" w:cs="Arial"/>
      <w:sz w:val="18"/>
      <w:szCs w:val="18"/>
      <w:lang w:val="cs-CZ" w:eastAsia="cs-CZ"/>
    </w:rPr>
  </w:style>
  <w:style w:type="paragraph" w:styleId="Rozloendokumentu">
    <w:name w:val="Document Map"/>
    <w:basedOn w:val="Normln"/>
    <w:link w:val="RozloendokumentuChar"/>
    <w:uiPriority w:val="99"/>
    <w:semiHidden/>
    <w:rsid w:val="00987167"/>
    <w:pPr>
      <w:shd w:val="clear" w:color="auto" w:fill="000080"/>
    </w:pPr>
    <w:rPr>
      <w:rFonts w:ascii="Tahoma" w:hAnsi="Tahoma" w:cs="Tahoma"/>
    </w:rPr>
  </w:style>
  <w:style w:type="character" w:customStyle="1" w:styleId="RozloendokumentuChar">
    <w:name w:val="Rozložení dokumentu Char"/>
    <w:basedOn w:val="Standardnpsmoodstavce"/>
    <w:link w:val="Rozloendokumentu"/>
    <w:uiPriority w:val="99"/>
    <w:semiHidden/>
    <w:locked/>
    <w:rsid w:val="00ED4574"/>
    <w:rPr>
      <w:rFonts w:cs="Times New Roman"/>
      <w:sz w:val="2"/>
      <w:szCs w:val="2"/>
    </w:rPr>
  </w:style>
  <w:style w:type="paragraph" w:customStyle="1" w:styleId="Tabulka">
    <w:name w:val="Tabulka"/>
    <w:basedOn w:val="Normln"/>
    <w:uiPriority w:val="99"/>
    <w:rsid w:val="006B0D94"/>
    <w:pPr>
      <w:keepLines/>
      <w:spacing w:before="20" w:after="20"/>
    </w:pPr>
  </w:style>
  <w:style w:type="paragraph" w:customStyle="1" w:styleId="AqpPodnadpis">
    <w:name w:val="AqpPodnadpis"/>
    <w:basedOn w:val="Normln"/>
    <w:next w:val="Normln"/>
    <w:uiPriority w:val="99"/>
    <w:rsid w:val="00990FA7"/>
    <w:pPr>
      <w:keepNext/>
      <w:spacing w:before="240" w:after="60"/>
      <w:outlineLvl w:val="1"/>
    </w:pPr>
    <w:rPr>
      <w:b/>
      <w:bCs/>
    </w:rPr>
  </w:style>
  <w:style w:type="paragraph" w:styleId="Obsah6">
    <w:name w:val="toc 6"/>
    <w:basedOn w:val="Normln"/>
    <w:next w:val="Normln"/>
    <w:autoRedefine/>
    <w:uiPriority w:val="99"/>
    <w:semiHidden/>
    <w:rsid w:val="00987167"/>
    <w:pPr>
      <w:ind w:left="737"/>
    </w:pPr>
  </w:style>
  <w:style w:type="paragraph" w:styleId="Textbubliny">
    <w:name w:val="Balloon Text"/>
    <w:basedOn w:val="Normln"/>
    <w:link w:val="TextbublinyChar"/>
    <w:uiPriority w:val="99"/>
    <w:semiHidden/>
    <w:rsid w:val="00987167"/>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ED4574"/>
    <w:rPr>
      <w:rFonts w:cs="Times New Roman"/>
      <w:sz w:val="2"/>
      <w:szCs w:val="2"/>
    </w:rPr>
  </w:style>
  <w:style w:type="paragraph" w:styleId="Obsah1">
    <w:name w:val="toc 1"/>
    <w:basedOn w:val="Normln"/>
    <w:next w:val="Normln"/>
    <w:autoRedefine/>
    <w:uiPriority w:val="39"/>
    <w:rsid w:val="00077C09"/>
    <w:pPr>
      <w:spacing w:before="240" w:after="120"/>
      <w:ind w:left="567" w:hanging="567"/>
    </w:pPr>
    <w:rPr>
      <w:b/>
      <w:bCs/>
      <w:color w:val="006699"/>
    </w:rPr>
  </w:style>
  <w:style w:type="paragraph" w:styleId="Obsah2">
    <w:name w:val="toc 2"/>
    <w:basedOn w:val="Normln"/>
    <w:next w:val="Normln"/>
    <w:autoRedefine/>
    <w:uiPriority w:val="39"/>
    <w:rsid w:val="00786362"/>
    <w:pPr>
      <w:tabs>
        <w:tab w:val="left" w:pos="851"/>
        <w:tab w:val="right" w:leader="dot" w:pos="9627"/>
      </w:tabs>
      <w:ind w:left="340"/>
    </w:pPr>
    <w:rPr>
      <w:noProof/>
    </w:rPr>
  </w:style>
  <w:style w:type="paragraph" w:styleId="Obsah3">
    <w:name w:val="toc 3"/>
    <w:basedOn w:val="Normln"/>
    <w:next w:val="Normln"/>
    <w:autoRedefine/>
    <w:uiPriority w:val="39"/>
    <w:rsid w:val="00786362"/>
    <w:pPr>
      <w:spacing w:before="60"/>
      <w:ind w:left="567"/>
    </w:pPr>
  </w:style>
  <w:style w:type="paragraph" w:styleId="Obsah4">
    <w:name w:val="toc 4"/>
    <w:basedOn w:val="Normln"/>
    <w:next w:val="Normln"/>
    <w:autoRedefine/>
    <w:uiPriority w:val="99"/>
    <w:semiHidden/>
    <w:rsid w:val="00987167"/>
    <w:pPr>
      <w:spacing w:before="20"/>
      <w:ind w:left="680"/>
    </w:pPr>
    <w:rPr>
      <w:rFonts w:ascii="Arial Narrow" w:hAnsi="Arial Narrow" w:cs="Arial Narrow"/>
    </w:rPr>
  </w:style>
  <w:style w:type="paragraph" w:styleId="Obsah5">
    <w:name w:val="toc 5"/>
    <w:basedOn w:val="Normln"/>
    <w:next w:val="Normln"/>
    <w:autoRedefine/>
    <w:uiPriority w:val="99"/>
    <w:semiHidden/>
    <w:rsid w:val="00987167"/>
    <w:pPr>
      <w:ind w:left="709"/>
    </w:pPr>
  </w:style>
  <w:style w:type="paragraph" w:styleId="Rejstk1">
    <w:name w:val="index 1"/>
    <w:basedOn w:val="Normln"/>
    <w:next w:val="Normln"/>
    <w:autoRedefine/>
    <w:uiPriority w:val="99"/>
    <w:semiHidden/>
    <w:rsid w:val="00987167"/>
    <w:pPr>
      <w:ind w:left="240" w:hanging="240"/>
    </w:pPr>
  </w:style>
  <w:style w:type="paragraph" w:styleId="Obsah7">
    <w:name w:val="toc 7"/>
    <w:basedOn w:val="Normln"/>
    <w:next w:val="Normln"/>
    <w:autoRedefine/>
    <w:uiPriority w:val="99"/>
    <w:semiHidden/>
    <w:rsid w:val="00987167"/>
    <w:pPr>
      <w:ind w:left="1440"/>
    </w:pPr>
  </w:style>
  <w:style w:type="paragraph" w:styleId="Obsah8">
    <w:name w:val="toc 8"/>
    <w:basedOn w:val="Normln"/>
    <w:next w:val="Normln"/>
    <w:autoRedefine/>
    <w:uiPriority w:val="99"/>
    <w:semiHidden/>
    <w:rsid w:val="00987167"/>
    <w:pPr>
      <w:ind w:left="1680"/>
    </w:pPr>
  </w:style>
  <w:style w:type="paragraph" w:styleId="Obsah9">
    <w:name w:val="toc 9"/>
    <w:basedOn w:val="Normln"/>
    <w:next w:val="Normln"/>
    <w:autoRedefine/>
    <w:uiPriority w:val="99"/>
    <w:semiHidden/>
    <w:rsid w:val="00987167"/>
    <w:pPr>
      <w:ind w:left="1920"/>
    </w:pPr>
  </w:style>
  <w:style w:type="paragraph" w:styleId="Hlavikaobsahu">
    <w:name w:val="toa heading"/>
    <w:basedOn w:val="Normln"/>
    <w:next w:val="Normln"/>
    <w:uiPriority w:val="99"/>
    <w:semiHidden/>
    <w:rsid w:val="00987167"/>
    <w:rPr>
      <w:b/>
      <w:bCs/>
    </w:rPr>
  </w:style>
  <w:style w:type="paragraph" w:styleId="Hlavikarejstku">
    <w:name w:val="index heading"/>
    <w:basedOn w:val="Normln"/>
    <w:next w:val="Rejstk1"/>
    <w:uiPriority w:val="99"/>
    <w:semiHidden/>
    <w:rsid w:val="00987167"/>
    <w:rPr>
      <w:b/>
      <w:bCs/>
    </w:rPr>
  </w:style>
  <w:style w:type="paragraph" w:styleId="Textkomente">
    <w:name w:val="annotation text"/>
    <w:basedOn w:val="Normln"/>
    <w:link w:val="TextkomenteChar"/>
    <w:uiPriority w:val="99"/>
    <w:semiHidden/>
    <w:rsid w:val="00987167"/>
  </w:style>
  <w:style w:type="character" w:customStyle="1" w:styleId="TextkomenteChar">
    <w:name w:val="Text komentáře Char"/>
    <w:basedOn w:val="Standardnpsmoodstavce"/>
    <w:link w:val="Textkomente"/>
    <w:uiPriority w:val="99"/>
    <w:semiHidden/>
    <w:locked/>
    <w:rsid w:val="00ED4574"/>
    <w:rPr>
      <w:rFonts w:ascii="Arial" w:hAnsi="Arial" w:cs="Arial"/>
      <w:sz w:val="20"/>
      <w:szCs w:val="20"/>
    </w:rPr>
  </w:style>
  <w:style w:type="paragraph" w:styleId="Pedmtkomente">
    <w:name w:val="annotation subject"/>
    <w:basedOn w:val="Textkomente"/>
    <w:next w:val="Textkomente"/>
    <w:link w:val="PedmtkomenteChar"/>
    <w:uiPriority w:val="99"/>
    <w:semiHidden/>
    <w:rsid w:val="00987167"/>
    <w:rPr>
      <w:b/>
      <w:bCs/>
    </w:rPr>
  </w:style>
  <w:style w:type="character" w:customStyle="1" w:styleId="PedmtkomenteChar">
    <w:name w:val="Předmět komentáře Char"/>
    <w:basedOn w:val="TextkomenteChar"/>
    <w:link w:val="Pedmtkomente"/>
    <w:uiPriority w:val="99"/>
    <w:semiHidden/>
    <w:locked/>
    <w:rsid w:val="00ED4574"/>
    <w:rPr>
      <w:rFonts w:ascii="Arial" w:hAnsi="Arial" w:cs="Arial"/>
      <w:b/>
      <w:bCs/>
      <w:sz w:val="20"/>
      <w:szCs w:val="20"/>
    </w:rPr>
  </w:style>
  <w:style w:type="paragraph" w:styleId="Rejstk2">
    <w:name w:val="index 2"/>
    <w:basedOn w:val="Normln"/>
    <w:next w:val="Normln"/>
    <w:autoRedefine/>
    <w:uiPriority w:val="99"/>
    <w:semiHidden/>
    <w:rsid w:val="00987167"/>
    <w:pPr>
      <w:ind w:left="480" w:hanging="240"/>
    </w:pPr>
  </w:style>
  <w:style w:type="paragraph" w:styleId="Rejstk3">
    <w:name w:val="index 3"/>
    <w:basedOn w:val="Normln"/>
    <w:next w:val="Normln"/>
    <w:autoRedefine/>
    <w:uiPriority w:val="99"/>
    <w:semiHidden/>
    <w:rsid w:val="00987167"/>
    <w:pPr>
      <w:ind w:left="720" w:hanging="240"/>
    </w:pPr>
  </w:style>
  <w:style w:type="paragraph" w:styleId="Rejstk4">
    <w:name w:val="index 4"/>
    <w:basedOn w:val="Normln"/>
    <w:next w:val="Normln"/>
    <w:autoRedefine/>
    <w:uiPriority w:val="99"/>
    <w:semiHidden/>
    <w:rsid w:val="00987167"/>
    <w:pPr>
      <w:ind w:left="960" w:hanging="240"/>
    </w:pPr>
  </w:style>
  <w:style w:type="paragraph" w:styleId="Rejstk5">
    <w:name w:val="index 5"/>
    <w:basedOn w:val="Normln"/>
    <w:next w:val="Normln"/>
    <w:autoRedefine/>
    <w:uiPriority w:val="99"/>
    <w:semiHidden/>
    <w:rsid w:val="00987167"/>
    <w:pPr>
      <w:ind w:left="1200" w:hanging="240"/>
    </w:pPr>
  </w:style>
  <w:style w:type="paragraph" w:styleId="Rejstk6">
    <w:name w:val="index 6"/>
    <w:basedOn w:val="Normln"/>
    <w:next w:val="Normln"/>
    <w:autoRedefine/>
    <w:uiPriority w:val="99"/>
    <w:semiHidden/>
    <w:rsid w:val="00987167"/>
    <w:pPr>
      <w:ind w:left="1440" w:hanging="240"/>
    </w:pPr>
  </w:style>
  <w:style w:type="paragraph" w:styleId="Rejstk7">
    <w:name w:val="index 7"/>
    <w:basedOn w:val="Normln"/>
    <w:next w:val="Normln"/>
    <w:autoRedefine/>
    <w:uiPriority w:val="99"/>
    <w:semiHidden/>
    <w:rsid w:val="00987167"/>
    <w:pPr>
      <w:ind w:left="1680" w:hanging="240"/>
    </w:pPr>
  </w:style>
  <w:style w:type="paragraph" w:styleId="Rejstk8">
    <w:name w:val="index 8"/>
    <w:basedOn w:val="Normln"/>
    <w:next w:val="Normln"/>
    <w:autoRedefine/>
    <w:uiPriority w:val="99"/>
    <w:semiHidden/>
    <w:rsid w:val="00987167"/>
    <w:pPr>
      <w:ind w:left="1920" w:hanging="240"/>
    </w:pPr>
  </w:style>
  <w:style w:type="paragraph" w:styleId="Rejstk9">
    <w:name w:val="index 9"/>
    <w:basedOn w:val="Normln"/>
    <w:next w:val="Normln"/>
    <w:autoRedefine/>
    <w:uiPriority w:val="99"/>
    <w:semiHidden/>
    <w:rsid w:val="00987167"/>
    <w:pPr>
      <w:ind w:left="2160" w:hanging="240"/>
    </w:pPr>
  </w:style>
  <w:style w:type="paragraph" w:styleId="Seznamcitac">
    <w:name w:val="table of authorities"/>
    <w:basedOn w:val="Normln"/>
    <w:next w:val="Normln"/>
    <w:uiPriority w:val="99"/>
    <w:semiHidden/>
    <w:rsid w:val="00987167"/>
    <w:pPr>
      <w:ind w:left="240" w:hanging="240"/>
    </w:pPr>
  </w:style>
  <w:style w:type="paragraph" w:styleId="Seznamobrzk">
    <w:name w:val="table of figures"/>
    <w:basedOn w:val="Normln"/>
    <w:next w:val="Normln"/>
    <w:uiPriority w:val="99"/>
    <w:semiHidden/>
    <w:rsid w:val="00987167"/>
  </w:style>
  <w:style w:type="paragraph" w:styleId="Textmakra">
    <w:name w:val="macro"/>
    <w:link w:val="TextmakraChar"/>
    <w:uiPriority w:val="99"/>
    <w:semiHidden/>
    <w:rsid w:val="00987167"/>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0"/>
      <w:szCs w:val="20"/>
    </w:rPr>
  </w:style>
  <w:style w:type="character" w:customStyle="1" w:styleId="TextmakraChar">
    <w:name w:val="Text makra Char"/>
    <w:basedOn w:val="Standardnpsmoodstavce"/>
    <w:link w:val="Textmakra"/>
    <w:uiPriority w:val="99"/>
    <w:semiHidden/>
    <w:locked/>
    <w:rsid w:val="00ED4574"/>
    <w:rPr>
      <w:rFonts w:ascii="Courier New" w:hAnsi="Courier New" w:cs="Courier New"/>
      <w:lang w:val="cs-CZ" w:eastAsia="cs-CZ"/>
    </w:rPr>
  </w:style>
  <w:style w:type="paragraph" w:styleId="Textpoznpodarou">
    <w:name w:val="footnote text"/>
    <w:basedOn w:val="Normln"/>
    <w:link w:val="TextpoznpodarouChar"/>
    <w:uiPriority w:val="99"/>
    <w:semiHidden/>
    <w:rsid w:val="00987167"/>
  </w:style>
  <w:style w:type="character" w:customStyle="1" w:styleId="TextpoznpodarouChar">
    <w:name w:val="Text pozn. pod čarou Char"/>
    <w:basedOn w:val="Standardnpsmoodstavce"/>
    <w:link w:val="Textpoznpodarou"/>
    <w:uiPriority w:val="99"/>
    <w:semiHidden/>
    <w:locked/>
    <w:rsid w:val="00ED4574"/>
    <w:rPr>
      <w:rFonts w:ascii="Arial" w:hAnsi="Arial" w:cs="Arial"/>
      <w:sz w:val="20"/>
      <w:szCs w:val="20"/>
    </w:rPr>
  </w:style>
  <w:style w:type="paragraph" w:styleId="Textvysvtlivek">
    <w:name w:val="endnote text"/>
    <w:basedOn w:val="Normln"/>
    <w:link w:val="TextvysvtlivekChar"/>
    <w:uiPriority w:val="99"/>
    <w:semiHidden/>
    <w:rsid w:val="00987167"/>
  </w:style>
  <w:style w:type="character" w:customStyle="1" w:styleId="TextvysvtlivekChar">
    <w:name w:val="Text vysvětlivek Char"/>
    <w:basedOn w:val="Standardnpsmoodstavce"/>
    <w:link w:val="Textvysvtlivek"/>
    <w:uiPriority w:val="99"/>
    <w:semiHidden/>
    <w:locked/>
    <w:rsid w:val="00ED4574"/>
    <w:rPr>
      <w:rFonts w:ascii="Arial" w:hAnsi="Arial" w:cs="Arial"/>
      <w:sz w:val="20"/>
      <w:szCs w:val="20"/>
    </w:rPr>
  </w:style>
  <w:style w:type="paragraph" w:styleId="Titulek">
    <w:name w:val="caption"/>
    <w:basedOn w:val="Normln"/>
    <w:next w:val="Normln"/>
    <w:uiPriority w:val="99"/>
    <w:qFormat/>
    <w:rsid w:val="00987167"/>
    <w:rPr>
      <w:b/>
      <w:bCs/>
    </w:rPr>
  </w:style>
  <w:style w:type="character" w:styleId="Odkaznakoment">
    <w:name w:val="annotation reference"/>
    <w:basedOn w:val="Standardnpsmoodstavce"/>
    <w:uiPriority w:val="99"/>
    <w:semiHidden/>
    <w:rsid w:val="00987167"/>
    <w:rPr>
      <w:rFonts w:cs="Times New Roman"/>
      <w:sz w:val="16"/>
      <w:szCs w:val="16"/>
    </w:rPr>
  </w:style>
  <w:style w:type="table" w:styleId="Mkatabulky">
    <w:name w:val="Table Grid"/>
    <w:basedOn w:val="Normlntabulka"/>
    <w:uiPriority w:val="99"/>
    <w:rsid w:val="00353EDD"/>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pisektabulky">
    <w:name w:val="Popisek tabulky"/>
    <w:basedOn w:val="Normln"/>
    <w:uiPriority w:val="99"/>
    <w:semiHidden/>
    <w:rsid w:val="00392AA2"/>
    <w:pPr>
      <w:spacing w:before="0"/>
    </w:pPr>
    <w:rPr>
      <w:i/>
      <w:iCs/>
      <w:sz w:val="14"/>
      <w:szCs w:val="14"/>
    </w:rPr>
  </w:style>
  <w:style w:type="paragraph" w:customStyle="1" w:styleId="dajtabulky">
    <w:name w:val="Údaj tabulky"/>
    <w:basedOn w:val="Normln"/>
    <w:uiPriority w:val="99"/>
    <w:semiHidden/>
    <w:rsid w:val="00C97D61"/>
    <w:pPr>
      <w:spacing w:before="0"/>
    </w:pPr>
    <w:rPr>
      <w:sz w:val="18"/>
      <w:szCs w:val="18"/>
    </w:rPr>
  </w:style>
  <w:style w:type="paragraph" w:customStyle="1" w:styleId="Firma">
    <w:name w:val="Firma"/>
    <w:basedOn w:val="dajtabulky"/>
    <w:uiPriority w:val="99"/>
    <w:semiHidden/>
    <w:rsid w:val="0046155E"/>
  </w:style>
  <w:style w:type="paragraph" w:customStyle="1" w:styleId="Projekt">
    <w:name w:val="Projekt"/>
    <w:basedOn w:val="dajtabulky"/>
    <w:uiPriority w:val="99"/>
    <w:semiHidden/>
    <w:rsid w:val="00873F1F"/>
    <w:rPr>
      <w:sz w:val="28"/>
      <w:szCs w:val="28"/>
    </w:rPr>
  </w:style>
  <w:style w:type="paragraph" w:customStyle="1" w:styleId="dajtabulky10">
    <w:name w:val="Údaj tabulky 10"/>
    <w:basedOn w:val="dajtabulky"/>
    <w:uiPriority w:val="99"/>
    <w:semiHidden/>
    <w:rsid w:val="00F64454"/>
    <w:rPr>
      <w:sz w:val="20"/>
      <w:szCs w:val="20"/>
    </w:rPr>
  </w:style>
  <w:style w:type="paragraph" w:customStyle="1" w:styleId="dajtabulky12">
    <w:name w:val="Údaj tabulky 12"/>
    <w:basedOn w:val="dajtabulky"/>
    <w:uiPriority w:val="99"/>
    <w:semiHidden/>
    <w:rsid w:val="00F64454"/>
    <w:rPr>
      <w:sz w:val="24"/>
      <w:szCs w:val="24"/>
    </w:rPr>
  </w:style>
  <w:style w:type="paragraph" w:customStyle="1" w:styleId="dajtabulky14">
    <w:name w:val="Údaj tabulky 14"/>
    <w:basedOn w:val="dajtabulky"/>
    <w:uiPriority w:val="99"/>
    <w:semiHidden/>
    <w:rsid w:val="00F64454"/>
    <w:pPr>
      <w:jc w:val="center"/>
    </w:pPr>
    <w:rPr>
      <w:sz w:val="28"/>
      <w:szCs w:val="28"/>
    </w:rPr>
  </w:style>
  <w:style w:type="paragraph" w:customStyle="1" w:styleId="Aqptext">
    <w:name w:val="Aqptext"/>
    <w:basedOn w:val="Normln"/>
    <w:qFormat/>
    <w:rsid w:val="00B32915"/>
  </w:style>
  <w:style w:type="paragraph" w:styleId="Nzev">
    <w:name w:val="Title"/>
    <w:basedOn w:val="Normln"/>
    <w:next w:val="Normln"/>
    <w:link w:val="NzevChar"/>
    <w:qFormat/>
    <w:rsid w:val="000B0E78"/>
    <w:pPr>
      <w:spacing w:before="240" w:after="60"/>
      <w:jc w:val="center"/>
      <w:outlineLvl w:val="0"/>
    </w:pPr>
    <w:rPr>
      <w:rFonts w:asciiTheme="majorHAnsi" w:eastAsiaTheme="majorEastAsia" w:hAnsiTheme="majorHAnsi" w:cstheme="majorBidi"/>
      <w:b/>
      <w:bCs/>
      <w:kern w:val="28"/>
      <w:sz w:val="32"/>
      <w:szCs w:val="32"/>
    </w:rPr>
  </w:style>
  <w:style w:type="character" w:customStyle="1" w:styleId="NzevChar">
    <w:name w:val="Název Char"/>
    <w:basedOn w:val="Standardnpsmoodstavce"/>
    <w:link w:val="Nzev"/>
    <w:rsid w:val="000B0E78"/>
    <w:rPr>
      <w:rFonts w:asciiTheme="majorHAnsi" w:eastAsiaTheme="majorEastAsia" w:hAnsiTheme="majorHAnsi" w:cstheme="majorBidi"/>
      <w:b/>
      <w:bCs/>
      <w:kern w:val="28"/>
      <w:sz w:val="32"/>
      <w:szCs w:val="32"/>
    </w:rPr>
  </w:style>
  <w:style w:type="paragraph" w:customStyle="1" w:styleId="AqpText0">
    <w:name w:val="AqpText"/>
    <w:basedOn w:val="Normln"/>
    <w:link w:val="AqpTextChar2"/>
    <w:uiPriority w:val="99"/>
    <w:qFormat/>
    <w:rsid w:val="00C0520F"/>
    <w:pPr>
      <w:jc w:val="both"/>
    </w:pPr>
  </w:style>
  <w:style w:type="character" w:customStyle="1" w:styleId="AqpTextChar2">
    <w:name w:val="AqpText Char2"/>
    <w:link w:val="AqpText0"/>
    <w:uiPriority w:val="99"/>
    <w:qFormat/>
    <w:locked/>
    <w:rsid w:val="00C0520F"/>
    <w:rPr>
      <w:rFonts w:ascii="Arial" w:hAnsi="Arial" w:cs="Arial"/>
      <w:sz w:val="20"/>
      <w:szCs w:val="20"/>
    </w:rPr>
  </w:style>
  <w:style w:type="character" w:styleId="Hypertextovodkaz">
    <w:name w:val="Hyperlink"/>
    <w:basedOn w:val="Standardnpsmoodstavce"/>
    <w:uiPriority w:val="99"/>
    <w:unhideWhenUsed/>
    <w:locked/>
    <w:rsid w:val="00363BA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8309325">
      <w:marLeft w:val="0"/>
      <w:marRight w:val="0"/>
      <w:marTop w:val="0"/>
      <w:marBottom w:val="0"/>
      <w:divBdr>
        <w:top w:val="none" w:sz="0" w:space="0" w:color="auto"/>
        <w:left w:val="none" w:sz="0" w:space="0" w:color="auto"/>
        <w:bottom w:val="none" w:sz="0" w:space="0" w:color="auto"/>
        <w:right w:val="none" w:sz="0" w:space="0" w:color="auto"/>
      </w:divBdr>
    </w:div>
    <w:div w:id="2038309326">
      <w:marLeft w:val="0"/>
      <w:marRight w:val="0"/>
      <w:marTop w:val="0"/>
      <w:marBottom w:val="0"/>
      <w:divBdr>
        <w:top w:val="none" w:sz="0" w:space="0" w:color="auto"/>
        <w:left w:val="none" w:sz="0" w:space="0" w:color="auto"/>
        <w:bottom w:val="none" w:sz="0" w:space="0" w:color="auto"/>
        <w:right w:val="none" w:sz="0" w:space="0" w:color="auto"/>
      </w:divBdr>
    </w:div>
    <w:div w:id="20383093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778</TotalTime>
  <Pages>9</Pages>
  <Words>3692</Words>
  <Characters>24391</Characters>
  <Application>Microsoft Office Word</Application>
  <DocSecurity>0</DocSecurity>
  <Lines>203</Lines>
  <Paragraphs>56</Paragraphs>
  <ScaleCrop>false</ScaleCrop>
  <HeadingPairs>
    <vt:vector size="2" baseType="variant">
      <vt:variant>
        <vt:lpstr>Název</vt:lpstr>
      </vt:variant>
      <vt:variant>
        <vt:i4>1</vt:i4>
      </vt:variant>
    </vt:vector>
  </HeadingPairs>
  <TitlesOfParts>
    <vt:vector size="1" baseType="lpstr">
      <vt:lpstr>Technická zpráva</vt:lpstr>
    </vt:vector>
  </TitlesOfParts>
  <Company>AQUA PROCON s.r.o.</Company>
  <LinksUpToDate>false</LinksUpToDate>
  <CharactersWithSpaces>28027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Technická zpráva</dc:title>
  <dc:subject/>
  <dc:creator>Sousedík Milan</dc:creator>
  <cp:keywords/>
  <dc:description/>
  <cp:lastModifiedBy>Adlerová Daniela</cp:lastModifiedBy>
  <cp:revision>36</cp:revision>
  <cp:lastPrinted>2022-06-02T06:19:00Z</cp:lastPrinted>
  <dcterms:created xsi:type="dcterms:W3CDTF">2018-09-11T08:37:00Z</dcterms:created>
  <dcterms:modified xsi:type="dcterms:W3CDTF">2022-06-02T06:20:00Z</dcterms:modified>
</cp:coreProperties>
</file>